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before="0" w:after="200" w:line="276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1570990" cy="2618740"/>
                <wp:effectExtent l="0" t="0" r="0" b="0"/>
                <wp:docPr id="1" name="_x0000_s1025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1"/>
                        <a:srcRect l="0" t="0" r="0" b="0"/>
                        <a:stretch/>
                      </pic:blipFill>
                      <pic:spPr>
                        <a:xfrm>
                          <a:off x="0" y="0"/>
                          <a:ext cx="1570990" cy="2618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123.70pt;height:206.20pt;mso-wrap-distance-left:0.00pt;mso-wrap-distance-top:0.00pt;mso-wrap-distance-right:0.00pt;mso-wrap-distance-bottom:0.00pt;" stroked="f">
                <v:path textboxrect="0,0,0,0"/>
                <v:imagedata r:id="rId11" o:title=""/>
              </v:shape>
            </w:pict>
          </mc:Fallback>
        </mc:AlternateContent>
      </w:r>
    </w:p>
    <w:p>
      <w:pPr>
        <w:spacing w:before="0" w:after="200" w:line="276" w:lineRule="auto"/>
        <w:ind w:left="0" w:right="0" w:firstLine="0"/>
        <w:jc w:val="right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</w:p>
    <w:p>
      <w:pPr>
        <w:spacing w:before="0" w:after="200" w:line="276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56"/>
          <w:szCs w:val="56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56"/>
          <w:szCs w:val="56"/>
          <w:lang w:val="ru-RU" w:bidi="en-US"/>
        </w:rPr>
        <w:t xml:space="preserve">Инвестиционный паспорт </w:t>
      </w:r>
    </w:p>
    <w:p>
      <w:pPr>
        <w:spacing w:before="0" w:after="200" w:line="276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56"/>
          <w:szCs w:val="56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56"/>
          <w:szCs w:val="56"/>
          <w:lang w:val="ru-RU" w:bidi="en-US"/>
        </w:rPr>
        <w:t xml:space="preserve">Усть-Таркского муниципального </w:t>
      </w:r>
    </w:p>
    <w:p>
      <w:pPr>
        <w:spacing w:before="0" w:after="200" w:line="276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56"/>
          <w:szCs w:val="56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56"/>
          <w:szCs w:val="56"/>
          <w:lang w:val="ru-RU" w:bidi="en-US"/>
        </w:rPr>
        <w:t xml:space="preserve">района Новосибирской области</w:t>
      </w:r>
    </w:p>
    <w:p>
      <w:pPr>
        <w:spacing w:before="0" w:after="200" w:line="276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40"/>
          <w:szCs w:val="40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40"/>
          <w:szCs w:val="40"/>
          <w:lang w:val="ru-RU" w:bidi="en-US"/>
        </w:rPr>
        <w:t xml:space="preserve">2024г</w:t>
      </w:r>
    </w:p>
    <w:p>
      <w:pPr>
        <w:tabs>
          <w:tab w:val="left" w:pos="8235"/>
        </w:tabs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48"/>
          <w:szCs w:val="48"/>
          <w:lang w:val="ru-RU" w:bidi="en-US"/>
        </w:rPr>
      </w:pPr>
      <w:r>
        <w:rPr>
          <w:rFonts w:ascii="Times New Roman" w:hAnsi="Times New Roman" w:eastAsia="Times New Roman" w:cs="Times New Roman"/>
          <w:sz w:val="22"/>
          <w:szCs w:val="22"/>
          <w:lang w:val="ru-RU" w:bidi="en-US"/>
        </w:rPr>
        <w:br w:type="page" w:clear="all"/>
      </w:r>
    </w:p>
    <w:p>
      <w:pPr>
        <w:tabs>
          <w:tab w:val="left" w:pos="2070"/>
        </w:tabs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32"/>
          <w:szCs w:val="32"/>
          <w:lang w:val="ru-RU" w:bidi="en-US"/>
        </w:rPr>
      </w:pPr>
      <w:r>
        <w:rPr>
          <w:rFonts w:ascii="Times New Roman" w:hAnsi="Times New Roman" w:eastAsia="Times New Roman" w:cs="Times New Roman"/>
          <w:sz w:val="32"/>
          <w:szCs w:val="32"/>
          <w:lang w:val="ru-RU" w:bidi="en-US"/>
        </w:rPr>
        <w:t xml:space="preserve">СОДЕРЖАНИЕ:</w:t>
      </w:r>
    </w:p>
    <w:p>
      <w:pPr>
        <w:tabs>
          <w:tab w:val="left" w:pos="2070"/>
        </w:tabs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32"/>
          <w:szCs w:val="32"/>
          <w:lang w:val="ru-RU" w:bidi="en-US"/>
        </w:rPr>
      </w:pPr>
      <w:r>
        <w:rPr>
          <w:rFonts w:ascii="Calibri" w:hAnsi="Calibri" w:eastAsia="Calibri" w:cs="Calibri"/>
          <w:sz w:val="22"/>
          <w:szCs w:val="22"/>
          <w:lang w:val="ru-RU" w:bidi="en-US"/>
        </w:rPr>
        <w:fldChar w:fldCharType="begin"/>
      </w:r>
      <w:r>
        <w:rPr>
          <w:rFonts w:ascii="Calibri" w:hAnsi="Calibri" w:eastAsia="Calibri" w:cs="Calibri"/>
          <w:sz w:val="22"/>
          <w:szCs w:val="22"/>
          <w:lang w:val="ru-RU" w:bidi="en-US"/>
        </w:rPr>
        <w:instrText xml:space="preserve"> TOC \o "1-3" \h \z \u </w:instrText>
      </w:r>
      <w:r>
        <w:fldChar w:fldCharType="separate"/>
      </w: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1.</w:t>
        </w:r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 </w:t>
        </w:r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Общие сведения о муниципальном районе/городском округе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_Toc480389177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4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1.1.</w:t>
        </w:r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 </w:t>
        </w:r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Административно-территориальное деление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_Toc480389178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4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1.2.Историческая справка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_Toc480389179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6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1.3.Географическое положение и климат Усть-Таркского района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_Toc480389180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6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1.4. Природные ресурсы и полезные ископаемые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_Toc480389181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8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2.Население и трудовые ресурсы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_Toc480389182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9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3.</w:t>
        </w:r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 </w:t>
        </w:r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Экономический потенциал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_Toc480389183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11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Характеристика экономического потенциала территории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_Toc480389184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11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Промышленность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_Toc480389185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11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Сельское хозяйство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_Toc480389186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12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Торговля и услуги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_Toc480389187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13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Малое и среднее предпринимательство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_Toc480389188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14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Основные предприятия муниципального района/городского округа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_Toc480389189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15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4.</w:t>
        </w:r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 </w:t>
        </w:r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Туристический потенциал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_Toc480389190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17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Туристические объекты, объекты сервиса и инфраструктуры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_Toc480389191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17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Гостиницы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_Toc480389192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18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5.</w:t>
        </w:r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 </w:t>
        </w:r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Социальная инфраструктура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_Toc480389193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19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Дошкольное образование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_Toc480389194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19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Общее образование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_Toc480389195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19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Дополнительное образование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_Toc480389196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20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Услуги здравоохранения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_Toc480389197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20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Учреждения культуры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_Toc480389198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20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Спортивные объекты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_Toc480389199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20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6.Инженерно-коммунальная инфраструктура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_Toc480389200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21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Водоснабжение и канализование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_Toc480389201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21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Предприятия системы жизнеобеспечения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_Toc480389202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21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Газификация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_Toc480389203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22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Наличие свободных мощностей (тепло-, водо-, электроснабжения и др.)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_Toc480389204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22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Тарифы на коммунальные услуги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_Toc480389205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23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Схема электрических сетей и автомобильных дорог Усть-Таркского района.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_Toc480389206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23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7. Транспортное сообщение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_Toc480389207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24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Связь. Интернет. Почта.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_Toc480389208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24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8.</w:t>
        </w:r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 </w:t>
        </w:r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Инвестиционная привлекательность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_Toc480389209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25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8.1.Конкурентные преимущества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_Toc480389210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25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SWOT-анализ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_Toc480389211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26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8.2.Точки роста района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_Toc480389212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28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8.3.Реестр инвестиционных проектов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_Toc480389213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28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8.4.Инвестиционные предложения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_Toc480389214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30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8.5.Недозагруженные производственные мощности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_Toc480389215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30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8.6. Инвестиционные площадки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_Toc480389216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31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Нормативные правовые акты,регулирующие инвестиционную деятельность на муниципальном уровне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_Toc480389217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32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8"/>
          <w:szCs w:val="28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8.8 Взаимодействие с инвесторами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_Toc480389218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36</w:t>
        </w:r>
        <w:r>
          <w:fldChar w:fldCharType="end"/>
        </w:r>
      </w:hyperlink>
    </w:p>
    <w:p>
      <w:pPr>
        <w:pStyle w:val="Style_48"/>
        <w:tabs>
          <w:tab w:val="right" w:pos="9911" w:leader="dot"/>
        </w:tabs>
        <w:spacing w:before="0" w:after="0" w:line="240" w:lineRule="auto"/>
        <w:ind w:left="0"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hyperlink>
        <w:r>
          <w:rPr>
            <w:rStyle w:val="Style_47"/>
            <w:rFonts w:ascii="Times New Roman" w:hAnsi="Times New Roman" w:eastAsia="Times New Roman" w:cs="Times New Roman"/>
            <w:color w:val="0000ff"/>
            <w:sz w:val="28"/>
            <w:szCs w:val="28"/>
            <w:u w:val="single"/>
          </w:rPr>
          <w:t xml:space="preserve">9.Контактная информация</w:t>
        </w:r>
        <w:r>
          <w:rPr>
            <w:rFonts w:ascii="Times New Roman" w:hAnsi="Times New Roman" w:eastAsia="Times New Roman" w:cs="Times New Roman"/>
            <w:sz w:val="28"/>
            <w:szCs w:val="28"/>
          </w:rPr>
          <w:tab/>
        </w:r>
        <w:r>
          <w:rPr>
            <w:rFonts w:ascii="Times New Roman" w:hAnsi="Times New Roman" w:eastAsia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Times New Roman" w:cs="Times New Roman"/>
            <w:sz w:val="28"/>
            <w:szCs w:val="28"/>
          </w:rPr>
          <w:instrText xml:space="preserve"> PAGEREF _Toc480389219 \h </w:instrText>
        </w:r>
        <w:r>
          <w:fldChar w:fldCharType="separate"/>
        </w:r>
        <w:r>
          <w:rPr>
            <w:rFonts w:ascii="Times New Roman" w:hAnsi="Times New Roman" w:eastAsia="Times New Roman" w:cs="Times New Roman"/>
            <w:sz w:val="28"/>
            <w:szCs w:val="28"/>
          </w:rPr>
          <w:t xml:space="preserve">38</w:t>
        </w:r>
        <w:r>
          <w:fldChar w:fldCharType="end"/>
        </w:r>
      </w:hyperlink>
    </w:p>
    <w:p>
      <w:pPr>
        <w:tabs>
          <w:tab w:val="left" w:pos="2070"/>
        </w:tabs>
        <w:spacing w:before="0" w:after="0" w:line="240" w:lineRule="auto"/>
        <w:ind w:left="0" w:right="0"/>
        <w:jc w:val="left"/>
        <w:rPr>
          <w:rFonts w:ascii="Calibri" w:hAnsi="Calibri" w:eastAsia="Calibri" w:cs="Calibri"/>
          <w:sz w:val="22"/>
          <w:szCs w:val="22"/>
          <w:lang w:val="ru-RU" w:bidi="en-US"/>
        </w:rPr>
      </w:pPr>
      <w:r>
        <w:fldChar w:fldCharType="end"/>
      </w:r>
    </w:p>
    <w:p>
      <w:pPr>
        <w:tabs>
          <w:tab w:val="left" w:pos="2070"/>
          <w:tab w:val="left" w:pos="7230"/>
          <w:tab w:val="left" w:pos="8640"/>
        </w:tabs>
        <w:spacing w:before="0" w:after="0" w:line="240" w:lineRule="auto"/>
        <w:ind w:left="0" w:right="0" w:firstLine="0"/>
        <w:jc w:val="center"/>
        <w:rPr>
          <w:rFonts w:ascii="Calibri" w:hAnsi="Calibri" w:eastAsia="Calibri" w:cs="Calibri"/>
          <w:sz w:val="22"/>
          <w:szCs w:val="22"/>
          <w:lang w:val="ru-RU" w:bidi="en-US"/>
        </w:rPr>
      </w:pPr>
    </w:p>
    <w:p>
      <w:pPr>
        <w:pStyle w:val="Style_25"/>
        <w:spacing w:before="100" w:after="100" w:line="240" w:lineRule="auto"/>
        <w:ind w:left="0" w:right="0" w:firstLine="0"/>
        <w:jc w:val="center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Уважаемые инвесторы!</w:t>
      </w:r>
    </w:p>
    <w:p>
      <w:pPr>
        <w:pStyle w:val="Style_25"/>
        <w:spacing w:before="0" w:after="0" w:line="240" w:lineRule="auto"/>
        <w:ind w:left="0" w:right="0" w:firstLine="539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Усть-Таркский район имеет богатую историю, славные культурные и духовные традиции. Наш район всегда был открыт для делового сотрудничества.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</w:t>
      </w:r>
    </w:p>
    <w:p>
      <w:pPr>
        <w:pStyle w:val="Style_25"/>
        <w:spacing w:before="0" w:after="0" w:line="240" w:lineRule="auto"/>
        <w:ind w:left="0" w:right="0" w:firstLine="539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Относительно выгодное географическое положение - на небольшом расстоянии от транспортных магистралей, благоприятная экологическая ситуация и климатические условия средней полосы России, развивающийся перерабатывающий комплекс, наличие квалифицированных трудовых ресурсов, ресурсной базы делают наш район привлекательным для развития сотрудничества и партнерства.</w:t>
      </w:r>
    </w:p>
    <w:p>
      <w:pPr>
        <w:pStyle w:val="Style_25"/>
        <w:spacing w:before="0" w:after="0" w:line="240" w:lineRule="auto"/>
        <w:ind w:left="0" w:right="0" w:firstLine="539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Мы представляем Вашему вниманию «Инвестиционный паспорт Усть-Таркского района», ознакомившись с которым потенциальный инвестор получит полную и достоверную информацию об экономическом потенциале района, инвестиционном климате, системе поддержки предпринимательства. Это позволит объективно оценить привлекательность вложения капитала, а также найти надежных партнеров и принять решение о начале работы в нашем районе.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Мы приглашаем к взаимовыгодному сотрудничеству российских и иностранных инвесторов. Нам интересно любое предложение, касается ли оно промышленности или сельского хозяйства, науки или культуры, связи или строительства. </w:t>
      </w:r>
    </w:p>
    <w:p>
      <w:pPr>
        <w:pStyle w:val="Style_25"/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Глава района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   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С.В. Синяев</w:t>
      </w:r>
    </w:p>
    <w:p>
      <w:pPr>
        <w:tabs>
          <w:tab w:val="left" w:pos="2070"/>
          <w:tab w:val="left" w:pos="7230"/>
          <w:tab w:val="left" w:pos="8640"/>
        </w:tabs>
        <w:spacing w:before="0" w:after="200" w:line="276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369435" cy="2457450"/>
                <wp:effectExtent l="0" t="0" r="0" b="0"/>
                <wp:docPr id="2" name="_x0000_s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2"/>
                        <a:srcRect l="0" t="0" r="0" b="0"/>
                        <a:stretch/>
                      </pic:blipFill>
                      <pic:spPr>
                        <a:xfrm>
                          <a:off x="0" y="0"/>
                          <a:ext cx="4369435" cy="2457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344.05pt;height:193.50pt;mso-wrap-distance-left:0.00pt;mso-wrap-distance-top:0.00pt;mso-wrap-distance-right:0.00pt;mso-wrap-distance-bottom:0.00pt;" stroked="f">
                <v:path textboxrect="0,0,0,0"/>
                <v:imagedata r:id="rId12" o:title=""/>
              </v:shape>
            </w:pict>
          </mc:Fallback>
        </mc:AlternateContent>
      </w: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r>
        <w:rPr>
          <w:rFonts w:ascii="Cambria" w:hAnsi="Cambria" w:eastAsia="Cambria" w:cs="Cambria"/>
          <w:b/>
          <w:bCs/>
          <w:sz w:val="32"/>
          <w:szCs w:val="32"/>
          <w:lang w:val="ru-RU" w:bidi="en-US"/>
        </w:rPr>
        <w:br w:type="page" w:clear="all"/>
      </w:r>
      <w:bookmarkStart w:id="1" w:name="_Toc480388891"/>
      <w:bookmarkStart w:id="2" w:name="_Toc480389177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1.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Общие сведения о муниципальном районе/городском округе</w:t>
      </w:r>
      <w:bookmarkEnd w:id="1"/>
      <w:bookmarkEnd w:id="2"/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3" w:name="_Toc480388892"/>
      <w:bookmarkStart w:id="4" w:name="_Toc480389178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1.1.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Административно-территориальное деление</w:t>
      </w:r>
      <w:bookmarkEnd w:id="3"/>
      <w:bookmarkEnd w:id="4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 </w:t>
      </w:r>
    </w:p>
    <w:p>
      <w:pPr>
        <w:tabs>
          <w:tab w:val="left" w:pos="5103"/>
          <w:tab w:val="left" w:pos="8640"/>
        </w:tabs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z w:val="22"/>
          <w:szCs w:val="22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301105" cy="8122920"/>
                <wp:effectExtent l="0" t="0" r="0" b="0"/>
                <wp:docPr id="3" name="_x0000_s1027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3"/>
                        <a:srcRect l="0" t="0" r="0" b="0"/>
                        <a:stretch/>
                      </pic:blipFill>
                      <pic:spPr>
                        <a:xfrm>
                          <a:off x="0" y="0"/>
                          <a:ext cx="6301105" cy="8122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width:496.15pt;height:639.60pt;mso-wrap-distance-left:0.00pt;mso-wrap-distance-top:0.00pt;mso-wrap-distance-right:0.00pt;mso-wrap-distance-bottom:0.00pt;" stroked="f">
                <v:path textboxrect="0,0,0,0"/>
                <v:imagedata r:id="rId13" o:title=""/>
              </v:shape>
            </w:pict>
          </mc:Fallback>
        </mc:AlternateContent>
      </w:r>
    </w:p>
    <w:p>
      <w:pPr>
        <w:tabs>
          <w:tab w:val="left" w:pos="5103"/>
          <w:tab w:val="left" w:pos="8640"/>
        </w:tabs>
        <w:spacing w:before="0" w:after="200" w:line="276" w:lineRule="auto"/>
        <w:ind w:left="0" w:right="0" w:firstLine="0"/>
        <w:jc w:val="left"/>
        <w:rPr>
          <w:rFonts w:ascii="Times New Roman" w:hAnsi="Times New Roman" w:eastAsia="Times New Roman" w:cs="Times New Roman"/>
          <w:i/>
          <w:iCs/>
          <w:sz w:val="32"/>
          <w:szCs w:val="32"/>
          <w:lang w:val="ru-RU" w:bidi="en-US"/>
        </w:rPr>
      </w:pPr>
      <w:r>
        <w:rPr>
          <w:rFonts w:ascii="Calibri" w:hAnsi="Calibri" w:eastAsia="Calibri" w:cs="Calibri"/>
          <w:sz w:val="22"/>
          <w:szCs w:val="22"/>
        </w:rPr>
        <w:br w:type="page" w:clear="all"/>
      </w:r>
    </w:p>
    <w:tbl>
      <w:tblPr>
        <w:tblStyle w:val="Style_11"/>
        <w:tblW w:w="931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57" w:type="dxa"/>
          <w:right w:w="57" w:type="dxa"/>
        </w:tblCellMar>
      </w:tblPr>
      <w:tblGrid>
        <w:gridCol w:w="5580"/>
        <w:gridCol w:w="3733"/>
      </w:tblGrid>
      <w:tr>
        <w:trPr>
          <w:cantSplit/>
          <w:jc w:val="center"/>
          <w:trHeight w:val="322"/>
          <w:tblHeader/>
        </w:trPr>
        <w:tc>
          <w:tcPr>
            <w:tcW w:w="5580" w:type="dxa"/>
            <w:vMerge w:val="restart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0" w:type="dxa"/>
              <w:top w:w="0" w:type="dxa"/>
              <w:right w:w="0" w:type="dxa"/>
              <w:bottom w:w="0" w:type="dxa"/>
            </w:tcMar>
            <w:textDirection w:val="lrTb"/>
            <w:vAlign w:val="center"/>
          </w:tcPr>
          <w:p>
            <w:pPr>
              <w:pStyle w:val="Style_27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val="ru-RU" w:bidi="ru-RU"/>
              </w:rPr>
              <w:t xml:space="preserve">Наименование городского/сельского поселения</w:t>
            </w:r>
          </w:p>
        </w:tc>
        <w:tc>
          <w:tcPr>
            <w:tcW w:w="3733" w:type="dxa"/>
            <w:vMerge w:val="restart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0" w:type="dxa"/>
              <w:top w:w="0" w:type="dxa"/>
              <w:right w:w="0" w:type="dxa"/>
              <w:bottom w:w="0" w:type="dxa"/>
            </w:tcMar>
            <w:textDirection w:val="lrTb"/>
            <w:vAlign w:val="center"/>
          </w:tcPr>
          <w:p>
            <w:pPr>
              <w:pStyle w:val="Style_26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val="ru-RU" w:bidi="ru-RU"/>
              </w:rPr>
              <w:t xml:space="preserve">Количество населенных пунктов</w:t>
            </w:r>
          </w:p>
        </w:tc>
      </w:tr>
      <w:tr>
        <w:trPr>
          <w:cantSplit/>
          <w:jc w:val="center"/>
          <w:trHeight w:val="522"/>
          <w:tblHeader/>
        </w:trPr>
        <w:tc>
          <w:tcPr>
            <w:tcW w:w="5580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20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bidi="en-US"/>
              </w:rPr>
            </w:pPr>
          </w:p>
        </w:tc>
        <w:tc>
          <w:tcPr>
            <w:tcW w:w="3733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20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bidi="en-US"/>
              </w:rPr>
            </w:pPr>
          </w:p>
        </w:tc>
      </w:tr>
      <w:tr>
        <w:trPr>
          <w:cantSplit/>
          <w:jc w:val="center"/>
        </w:trPr>
        <w:tc>
          <w:tcPr>
            <w:tcW w:w="55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28" w:type="dxa"/>
              <w:top w:w="0" w:type="dxa"/>
              <w:right w:w="57" w:type="dxa"/>
              <w:bottom w:w="0" w:type="dxa"/>
            </w:tcMar>
            <w:textDirection w:val="lrTb"/>
            <w:vAlign w:val="top"/>
          </w:tcPr>
          <w:p>
            <w:pPr>
              <w:pStyle w:val="Style_28"/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  <w:t xml:space="preserve">Дубровинская сельская администрация</w:t>
            </w:r>
          </w:p>
        </w:tc>
        <w:tc>
          <w:tcPr>
            <w:tcW w:w="37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  <w:t xml:space="preserve">4</w:t>
            </w:r>
          </w:p>
        </w:tc>
      </w:tr>
      <w:tr>
        <w:trPr>
          <w:cantSplit/>
          <w:jc w:val="center"/>
        </w:trPr>
        <w:tc>
          <w:tcPr>
            <w:tcW w:w="55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28" w:type="dxa"/>
              <w:top w:w="0" w:type="dxa"/>
              <w:right w:w="57" w:type="dxa"/>
              <w:bottom w:w="0" w:type="dxa"/>
            </w:tcMar>
            <w:textDirection w:val="lrTb"/>
            <w:vAlign w:val="top"/>
          </w:tcPr>
          <w:p>
            <w:pPr>
              <w:pStyle w:val="Style_28"/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  <w:t xml:space="preserve">Еланская сельская администрация</w:t>
            </w:r>
          </w:p>
        </w:tc>
        <w:tc>
          <w:tcPr>
            <w:tcW w:w="37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  <w:t xml:space="preserve">4</w:t>
            </w:r>
          </w:p>
        </w:tc>
      </w:tr>
      <w:tr>
        <w:trPr>
          <w:cantSplit/>
          <w:jc w:val="center"/>
        </w:trPr>
        <w:tc>
          <w:tcPr>
            <w:tcW w:w="55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28" w:type="dxa"/>
              <w:top w:w="0" w:type="dxa"/>
              <w:right w:w="57" w:type="dxa"/>
              <w:bottom w:w="0" w:type="dxa"/>
            </w:tcMar>
            <w:textDirection w:val="lrTb"/>
            <w:vAlign w:val="top"/>
          </w:tcPr>
          <w:p>
            <w:pPr>
              <w:pStyle w:val="Style_28"/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  <w:t xml:space="preserve">Камышевская сельская администрация</w:t>
            </w:r>
          </w:p>
        </w:tc>
        <w:tc>
          <w:tcPr>
            <w:tcW w:w="37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  <w:t xml:space="preserve">2</w:t>
            </w:r>
          </w:p>
        </w:tc>
      </w:tr>
      <w:tr>
        <w:trPr>
          <w:cantSplit/>
          <w:jc w:val="center"/>
        </w:trPr>
        <w:tc>
          <w:tcPr>
            <w:tcW w:w="55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28" w:type="dxa"/>
              <w:top w:w="0" w:type="dxa"/>
              <w:right w:w="57" w:type="dxa"/>
              <w:bottom w:w="0" w:type="dxa"/>
            </w:tcMar>
            <w:textDirection w:val="lrTb"/>
            <w:vAlign w:val="top"/>
          </w:tcPr>
          <w:p>
            <w:pPr>
              <w:pStyle w:val="Style_28"/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  <w:t xml:space="preserve">Козинская сельская администрация</w:t>
            </w:r>
          </w:p>
        </w:tc>
        <w:tc>
          <w:tcPr>
            <w:tcW w:w="37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  <w:t xml:space="preserve">3</w:t>
            </w:r>
          </w:p>
        </w:tc>
      </w:tr>
      <w:tr>
        <w:trPr>
          <w:cantSplit/>
          <w:jc w:val="center"/>
        </w:trPr>
        <w:tc>
          <w:tcPr>
            <w:tcW w:w="55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28" w:type="dxa"/>
              <w:top w:w="0" w:type="dxa"/>
              <w:right w:w="57" w:type="dxa"/>
              <w:bottom w:w="0" w:type="dxa"/>
            </w:tcMar>
            <w:textDirection w:val="lrTb"/>
            <w:vAlign w:val="top"/>
          </w:tcPr>
          <w:p>
            <w:pPr>
              <w:pStyle w:val="Style_28"/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  <w:t xml:space="preserve">Кушаговская сельская администрация</w:t>
            </w:r>
          </w:p>
        </w:tc>
        <w:tc>
          <w:tcPr>
            <w:tcW w:w="37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  <w:t xml:space="preserve">3</w:t>
            </w:r>
          </w:p>
        </w:tc>
      </w:tr>
      <w:tr>
        <w:trPr>
          <w:cantSplit/>
          <w:jc w:val="center"/>
        </w:trPr>
        <w:tc>
          <w:tcPr>
            <w:tcW w:w="55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28" w:type="dxa"/>
              <w:top w:w="0" w:type="dxa"/>
              <w:right w:w="57" w:type="dxa"/>
              <w:bottom w:w="0" w:type="dxa"/>
            </w:tcMar>
            <w:textDirection w:val="lrTb"/>
            <w:vAlign w:val="top"/>
          </w:tcPr>
          <w:p>
            <w:pPr>
              <w:pStyle w:val="Style_28"/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  <w:t xml:space="preserve">Новоникольская сельская администрация</w:t>
            </w:r>
          </w:p>
        </w:tc>
        <w:tc>
          <w:tcPr>
            <w:tcW w:w="37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  <w:t xml:space="preserve">2</w:t>
            </w:r>
          </w:p>
        </w:tc>
      </w:tr>
      <w:tr>
        <w:trPr>
          <w:cantSplit/>
          <w:jc w:val="center"/>
        </w:trPr>
        <w:tc>
          <w:tcPr>
            <w:tcW w:w="55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28" w:type="dxa"/>
              <w:top w:w="0" w:type="dxa"/>
              <w:right w:w="57" w:type="dxa"/>
              <w:bottom w:w="0" w:type="dxa"/>
            </w:tcMar>
            <w:textDirection w:val="lrTb"/>
            <w:vAlign w:val="top"/>
          </w:tcPr>
          <w:p>
            <w:pPr>
              <w:pStyle w:val="Style_28"/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  <w:t xml:space="preserve">Новосилишинская сельская администрация</w:t>
            </w:r>
          </w:p>
        </w:tc>
        <w:tc>
          <w:tcPr>
            <w:tcW w:w="37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  <w:t xml:space="preserve">3</w:t>
            </w:r>
          </w:p>
        </w:tc>
      </w:tr>
      <w:tr>
        <w:trPr>
          <w:cantSplit/>
          <w:jc w:val="center"/>
        </w:trPr>
        <w:tc>
          <w:tcPr>
            <w:tcW w:w="55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28" w:type="dxa"/>
              <w:top w:w="0" w:type="dxa"/>
              <w:right w:w="57" w:type="dxa"/>
              <w:bottom w:w="0" w:type="dxa"/>
            </w:tcMar>
            <w:textDirection w:val="lrTb"/>
            <w:vAlign w:val="top"/>
          </w:tcPr>
          <w:p>
            <w:pPr>
              <w:pStyle w:val="Style_28"/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  <w:t xml:space="preserve">Побединская сельская администрация</w:t>
            </w:r>
          </w:p>
        </w:tc>
        <w:tc>
          <w:tcPr>
            <w:tcW w:w="37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  <w:t xml:space="preserve">3</w:t>
            </w:r>
          </w:p>
        </w:tc>
      </w:tr>
      <w:tr>
        <w:trPr>
          <w:cantSplit/>
          <w:jc w:val="center"/>
        </w:trPr>
        <w:tc>
          <w:tcPr>
            <w:tcW w:w="55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28" w:type="dxa"/>
              <w:top w:w="0" w:type="dxa"/>
              <w:right w:w="57" w:type="dxa"/>
              <w:bottom w:w="0" w:type="dxa"/>
            </w:tcMar>
            <w:textDirection w:val="lrTb"/>
            <w:vAlign w:val="top"/>
          </w:tcPr>
          <w:p>
            <w:pPr>
              <w:pStyle w:val="Style_28"/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  <w:t xml:space="preserve">Угуйская сельская администрация</w:t>
            </w:r>
          </w:p>
        </w:tc>
        <w:tc>
          <w:tcPr>
            <w:tcW w:w="37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  <w:t xml:space="preserve">3</w:t>
            </w:r>
          </w:p>
        </w:tc>
      </w:tr>
      <w:tr>
        <w:trPr>
          <w:cantSplit/>
          <w:jc w:val="center"/>
        </w:trPr>
        <w:tc>
          <w:tcPr>
            <w:tcW w:w="55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28" w:type="dxa"/>
              <w:top w:w="0" w:type="dxa"/>
              <w:right w:w="57" w:type="dxa"/>
              <w:bottom w:w="0" w:type="dxa"/>
            </w:tcMar>
            <w:textDirection w:val="lrTb"/>
            <w:vAlign w:val="top"/>
          </w:tcPr>
          <w:p>
            <w:pPr>
              <w:pStyle w:val="Style_28"/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  <w:t xml:space="preserve">Усть-Таркская сельская администрация</w:t>
            </w:r>
          </w:p>
        </w:tc>
        <w:tc>
          <w:tcPr>
            <w:tcW w:w="37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  <w:t xml:space="preserve">2</w:t>
            </w:r>
          </w:p>
        </w:tc>
      </w:tr>
      <w:tr>
        <w:trPr>
          <w:cantSplit/>
          <w:jc w:val="center"/>
        </w:trPr>
        <w:tc>
          <w:tcPr>
            <w:tcW w:w="55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28" w:type="dxa"/>
              <w:top w:w="0" w:type="dxa"/>
              <w:right w:w="57" w:type="dxa"/>
              <w:bottom w:w="0" w:type="dxa"/>
            </w:tcMar>
            <w:textDirection w:val="lrTb"/>
            <w:vAlign w:val="top"/>
          </w:tcPr>
          <w:p>
            <w:pPr>
              <w:pStyle w:val="Style_28"/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  <w:t xml:space="preserve">Щербаковская сельская администрация</w:t>
            </w:r>
          </w:p>
        </w:tc>
        <w:tc>
          <w:tcPr>
            <w:tcW w:w="37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  <w:t xml:space="preserve">2</w:t>
            </w:r>
          </w:p>
        </w:tc>
      </w:tr>
      <w:tr>
        <w:trPr>
          <w:cantSplit/>
          <w:jc w:val="center"/>
        </w:trPr>
        <w:tc>
          <w:tcPr>
            <w:tcW w:w="55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28" w:type="dxa"/>
              <w:top w:w="0" w:type="dxa"/>
              <w:right w:w="57" w:type="dxa"/>
              <w:bottom w:w="0" w:type="dxa"/>
            </w:tcMar>
            <w:textDirection w:val="lrTb"/>
            <w:vAlign w:val="top"/>
          </w:tcPr>
          <w:p>
            <w:pPr>
              <w:pStyle w:val="Style_28"/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  <w:t xml:space="preserve">Яркуль-Матюшкинская сельская администрация</w:t>
            </w:r>
          </w:p>
        </w:tc>
        <w:tc>
          <w:tcPr>
            <w:tcW w:w="37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  <w:t xml:space="preserve">3</w:t>
            </w:r>
          </w:p>
        </w:tc>
      </w:tr>
      <w:tr>
        <w:trPr>
          <w:cantSplit/>
          <w:jc w:val="center"/>
        </w:trPr>
        <w:tc>
          <w:tcPr>
            <w:tcW w:w="55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cMar>
              <w:left w:w="28" w:type="dxa"/>
              <w:top w:w="0" w:type="dxa"/>
              <w:right w:w="57" w:type="dxa"/>
              <w:bottom w:w="0" w:type="dxa"/>
            </w:tcMar>
            <w:textDirection w:val="lrTb"/>
            <w:vAlign w:val="top"/>
          </w:tcPr>
          <w:p>
            <w:pPr>
              <w:pStyle w:val="Style_28"/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8"/>
                <w:szCs w:val="28"/>
                <w:lang w:val="ru-RU" w:bidi="ru-RU"/>
              </w:rPr>
              <w:t xml:space="preserve">Яркульская сельская администрация</w:t>
            </w:r>
          </w:p>
        </w:tc>
        <w:tc>
          <w:tcPr>
            <w:tcW w:w="37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 w:bidi="en-US"/>
              </w:rPr>
              <w:t xml:space="preserve">3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r>
        <w:rPr>
          <w:rFonts w:ascii="Calibri" w:hAnsi="Calibri" w:eastAsia="Calibri" w:cs="Calibri"/>
          <w:sz w:val="22"/>
          <w:szCs w:val="22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147435" cy="4668520"/>
                <wp:effectExtent l="0" t="0" r="0" b="0"/>
                <wp:docPr id="4" name="_x0000_s102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4"/>
                        <a:srcRect l="0" t="0" r="0" b="0"/>
                        <a:stretch/>
                      </pic:blipFill>
                      <pic:spPr>
                        <a:xfrm>
                          <a:off x="0" y="0"/>
                          <a:ext cx="6147435" cy="4668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width:484.05pt;height:367.60pt;mso-wrap-distance-left:0.00pt;mso-wrap-distance-top:0.00pt;mso-wrap-distance-right:0.00pt;mso-wrap-distance-bottom:0.00pt;" stroked="f">
                <v:path textboxrect="0,0,0,0"/>
                <v:imagedata r:id="rId14" o:title=""/>
              </v:shape>
            </w:pict>
          </mc:Fallback>
        </mc:AlternateContent>
      </w: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en-US"/>
        </w:rPr>
        <w:br w:type="page" w:clear="all"/>
      </w:r>
      <w:bookmarkStart w:id="5" w:name="_Toc480388893"/>
      <w:bookmarkStart w:id="6" w:name="_Toc480389179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1.2.Историческая справка</w:t>
      </w:r>
      <w:bookmarkEnd w:id="5"/>
      <w:bookmarkEnd w:id="6"/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История Усть-Таркского района начинается в 1936 году. 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Название села произошло, по-видимому, от географического расположения населенного пункта – село расположено в устье реки Тарка (место впадения реки Тарка в реку Омь (приток Иртыша). Красивый рельеф местности, масса озёр, лиственные и смешанные леса явились главнейшими причинами раннего заселения местности района. В 1995 году был утверждён план села, а в 2006 году – его герб. 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Современный район образован 17 апреля 1936 года. В современных границах район существует с 1936 года после слияния частей Венгеровского и Татарского районов.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Значительные территории занимают памятники археологии - Курганы и Курганные захоронения. Особенно их много вдоль р.Омь, а так же на территориях Козинского, Усть-Таркского, Щербаковского и Кушаговского сельсоветов. 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На территории района на 01.01.2024 года зарегистрировано и находится на государственной охране в общей сложности 14 объектов археологического наследия.</w:t>
      </w: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Start w:id="7" w:name="_Toc480388894"/>
      <w:bookmarkStart w:id="8" w:name="_Toc480389180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1.3.Географическое положение и климат Усть-Таркского района</w:t>
      </w:r>
      <w:bookmarkEnd w:id="7"/>
      <w:bookmarkEnd w:id="8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 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Район расположен на северо-западе Новосибирской области, граничит с Татарским и Венгеровским районами Новосибирской области, а также с Омской областью.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4"/>
          <w:szCs w:val="24"/>
          <w:lang w:val="ru-RU" w:bidi="ru-RU"/>
        </w:rPr>
      </w:pPr>
      <w:r>
        <w:rPr>
          <w:rFonts w:ascii="Calibri" w:hAnsi="Calibri" w:eastAsia="Calibri" w:cs="Calibri"/>
          <w:sz w:val="22"/>
          <w:szCs w:val="22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-114299</wp:posOffset>
                </wp:positionH>
                <wp:positionV relativeFrom="paragraph">
                  <wp:posOffset>325755</wp:posOffset>
                </wp:positionV>
                <wp:extent cx="5913120" cy="5833110"/>
                <wp:effectExtent l="0" t="0" r="0" b="0"/>
                <wp:wrapTight wrapText="bothSides">
                  <wp:wrapPolygon edited="1">
                    <wp:start x="-35" y="0"/>
                    <wp:lineTo x="-35" y="21565"/>
                    <wp:lineTo x="21600" y="21565"/>
                    <wp:lineTo x="21600" y="0"/>
                    <wp:lineTo x="-35" y="0"/>
                  </wp:wrapPolygon>
                </wp:wrapTight>
                <wp:docPr id="5" name="_x0000_s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5"/>
                        <a:srcRect l="0" t="0" r="0" b="0"/>
                        <a:stretch/>
                      </pic:blipFill>
                      <pic:spPr>
                        <a:xfrm>
                          <a:off x="0" y="0"/>
                          <a:ext cx="5913120" cy="58331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position:absolute;z-index:-251658240;o:allowoverlap:true;o:allowincell:true;mso-position-horizontal-relative:text;margin-left:-9.00pt;mso-position-horizontal:absolute;mso-position-vertical-relative:text;margin-top:25.65pt;mso-position-vertical:absolute;width:465.60pt;height:459.30pt;mso-wrap-distance-left:9.00pt;mso-wrap-distance-top:0.00pt;mso-wrap-distance-right:9.00pt;mso-wrap-distance-bottom:0.00pt;" wrapcoords="-161 0 -161 99838 100000 99838 100000 0 -161 0" stroked="f">
                <v:path textboxrect="0,0,0,0"/>
                <w10:wrap type="tight"/>
                <v:imagedata r:id="rId15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Административный центр района – с. Усть-Тарка (4,0тыс. жителей).</w:t>
      </w:r>
      <w:r>
        <w:rPr>
          <w:rFonts w:ascii="Times New Roman" w:hAnsi="Times New Roman" w:eastAsia="Times New Roman" w:cs="Times New Roman"/>
          <w:sz w:val="24"/>
          <w:szCs w:val="24"/>
          <w:lang w:val="ru-RU" w:bidi="ru-RU"/>
        </w:rPr>
        <w:t xml:space="preserve"> 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Расстояние от районного центра (с. Усть-Тарка) до ближайшей железнодорожной станции (г. Татарск)54 км, до областного центра (г. Новосибирск) 525 км.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Общая площадь территории района 406126 га (2,2% территории Новосибирской области). Из общей площади земли лесного фонда составляют 50307 га, водного - 1480 га, земли промышленности, энергетики, транспорта, связи и др. – 1003 га, земли запаса - 15035 га. Протяженность района с севера на юг составляет 87 км и с запада на восток - 81 км.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В состав муниципального района входит 13сельских советов. В районе 37 населенных пунктов, наиболее крупные из них: п. Октябрьский (773 чел.), Щербаки (623 чел.) и Еланка (549 чел.).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По территории района протекает несколько рек, самые крупные из них: р. Омь и р. Тарка.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В районе много озер. Крупнейшие из них: оз. Угуй, оз. Песчаное, оз. Бол. Кутарлы.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Равнинный характер поверхности, слабовыраженные уклоны затрудняют поверхностный сток воды, в связи с чем, в районе широко распространены болота.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Протяженность автомобильных дорог общего пользования – 497 км, в том числе дорог с твердым покрытием - 218 км. </w:t>
      </w: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Климат 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4"/>
          <w:szCs w:val="24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Климат района относится к континентальному типу с холодной зимой и жарким летом. Для него характерны резкие колебания температуры и осадков</w:t>
      </w:r>
      <w:r>
        <w:rPr>
          <w:rFonts w:ascii="Times New Roman" w:hAnsi="Times New Roman" w:eastAsia="Times New Roman" w:cs="Times New Roman"/>
          <w:sz w:val="24"/>
          <w:szCs w:val="24"/>
          <w:lang w:val="ru-RU" w:bidi="ru-RU"/>
        </w:rPr>
        <w:t xml:space="preserve">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Средняя температура января от -19,1 С</w:t>
      </w:r>
      <w:r>
        <w:rPr>
          <w:rFonts w:ascii="Times New Roman" w:hAnsi="Times New Roman" w:eastAsia="Times New Roman" w:cs="Times New Roman"/>
          <w:sz w:val="28"/>
          <w:szCs w:val="28"/>
          <w:vertAlign w:val="superscript"/>
          <w:lang w:val="ru-RU" w:bidi="ru-RU"/>
        </w:rPr>
        <w:t xml:space="preserve">О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в северной части до - 18,9 С</w:t>
      </w:r>
      <w:r>
        <w:rPr>
          <w:rFonts w:ascii="Times New Roman" w:hAnsi="Times New Roman" w:eastAsia="Times New Roman" w:cs="Times New Roman"/>
          <w:sz w:val="28"/>
          <w:szCs w:val="28"/>
          <w:vertAlign w:val="superscript"/>
          <w:lang w:val="ru-RU" w:bidi="ru-RU"/>
        </w:rPr>
        <w:t xml:space="preserve">О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в южной части района. Средняя температура июля + 19,1 С</w:t>
      </w:r>
      <w:r>
        <w:rPr>
          <w:rFonts w:ascii="Times New Roman" w:hAnsi="Times New Roman" w:eastAsia="Times New Roman" w:cs="Times New Roman"/>
          <w:sz w:val="28"/>
          <w:szCs w:val="28"/>
          <w:vertAlign w:val="superscript"/>
          <w:lang w:val="ru-RU" w:bidi="ru-RU"/>
        </w:rPr>
        <w:t xml:space="preserve">О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Абсолютный минимум температуры -44,9 С</w:t>
      </w:r>
      <w:r>
        <w:rPr>
          <w:rFonts w:ascii="Times New Roman" w:hAnsi="Times New Roman" w:eastAsia="Times New Roman" w:cs="Times New Roman"/>
          <w:sz w:val="28"/>
          <w:szCs w:val="28"/>
          <w:vertAlign w:val="superscript"/>
          <w:lang w:val="ru-RU" w:bidi="ru-RU"/>
        </w:rPr>
        <w:t xml:space="preserve">О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, абсолютный максимум 37,8 С</w:t>
      </w:r>
      <w:r>
        <w:rPr>
          <w:rFonts w:ascii="Times New Roman" w:hAnsi="Times New Roman" w:eastAsia="Times New Roman" w:cs="Times New Roman"/>
          <w:sz w:val="28"/>
          <w:szCs w:val="28"/>
          <w:vertAlign w:val="superscript"/>
          <w:lang w:val="ru-RU" w:bidi="ru-RU"/>
        </w:rPr>
        <w:t xml:space="preserve">О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.</w:t>
      </w:r>
    </w:p>
    <w:p>
      <w:pPr>
        <w:spacing w:before="0" w:after="0" w:line="240" w:lineRule="auto"/>
        <w:ind w:left="0" w:right="0" w:firstLine="550"/>
        <w:jc w:val="left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Calibri" w:hAnsi="Calibri" w:eastAsia="Calibri" w:cs="Calibri"/>
          <w:sz w:val="22"/>
          <w:szCs w:val="22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-200024</wp:posOffset>
                </wp:positionH>
                <wp:positionV relativeFrom="paragraph">
                  <wp:posOffset>769620</wp:posOffset>
                </wp:positionV>
                <wp:extent cx="6426200" cy="2237105"/>
                <wp:effectExtent l="0" t="0" r="0" b="0"/>
                <wp:wrapSquare wrapText="bothSides"/>
                <wp:docPr id="6" name="_x0000_s1027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6"/>
                        <a:srcRect l="0" t="0" r="0" b="0"/>
                        <a:stretch/>
                      </pic:blipFill>
                      <pic:spPr>
                        <a:xfrm>
                          <a:off x="0" y="0"/>
                          <a:ext cx="6426200" cy="2237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5" o:spid="_x0000_s5" type="#_x0000_t75" style="position:absolute;z-index:251659264;o:allowoverlap:true;o:allowincell:true;mso-position-horizontal-relative:text;margin-left:-15.75pt;mso-position-horizontal:absolute;mso-position-vertical-relative:text;margin-top:60.60pt;mso-position-vertical:absolute;width:506.00pt;height:176.15pt;mso-wrap-distance-left:9.00pt;mso-wrap-distance-top:0.00pt;mso-wrap-distance-right:9.00pt;mso-wrap-distance-bottom:0.00pt;" stroked="f">
                <v:path textboxrect="0,0,0,0"/>
                <w10:wrap type="square"/>
                <v:imagedata r:id="rId16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По количеству атмосферных осадков район относится к зоне избыточного увлажнения. На территории района в среднем годовое количество осадков составляет не менее 365мм.</w:t>
      </w: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4"/>
          <w:szCs w:val="24"/>
          <w:lang w:val="ru-RU" w:bidi="ru-RU"/>
        </w:rPr>
      </w:pP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Продолжительность периода со снежным покровом на территории района 156 дней. Промерзание почвы, несмотря на суровые зимние условия, сравнительно неглубокое. Средняя многолетняя из максимальных глубин промерзания составляет 110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см. Средняя максимальная высота снежного покрова – 26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см.</w:t>
      </w: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Среднегодовая относительная влажность воздуха составляет 70%, максимальная в ноябре-декабре – 82%, минимальная в мае – 61%.</w:t>
      </w: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color w:val="00b050"/>
          <w:sz w:val="28"/>
          <w:szCs w:val="28"/>
          <w:lang w:val="ru-RU" w:bidi="en-US"/>
        </w:rPr>
      </w:pP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Рельеф 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Район расположен на Западно-Сибирской равнине, которая занимает всю западную часть Сибири от Уральских гор на западе до Среднесибирского плоскогорья на востоке. В геологическом плане территория опускается с юга на север, абсолютные высоты варьируются от 100 до 166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м., что косвенно подтверждает форма эстуария рек. Барабинская низменность (Барабинская степь)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— низменность в южной части Западной Сибири, в пределах Новосибирской и Омской областей. Представляет собой волнистую равнину высотой 100—150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м над уровнем моря; в южной части встречаются параллельные повышения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— «гривы». Берёзовые колки перемежаются с болотами и лугово-степной растительностью. Территория сильно заболочена, в понижениях имеются пресные и солёные озёра, сфагновые болота и солончаковые луга. Один из важных районов молочного животноводства и земледелия Западной Сибири; значительные площади распаханы. Ведутся мелиоративные работы (осушение болот и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т.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п.). По территории района на протяжении 112 км, протекает река Омь (общая длинна 1112 км) имеющая два притока: реку Тарка (36 км) и реку Елань (34 км). В районе около 140 озер.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Рельеф территории района, в целом, ограниченно благоприятный для ведения сельскохозяйственного производства и организации всех видов промышленного, производственного и гражданского строительства и массового отдыха населения. Стоит отметить, что южная часть района имеет лучшие характеристики рельефа для ведения сельского хозяйства, всех видов строительств и отдыха, чем северная.</w:t>
      </w: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9" w:name="_Toc480388895"/>
      <w:bookmarkStart w:id="10" w:name="_Toc480389181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1.4. Природные ресурсы и полезные ископаемые</w:t>
      </w:r>
      <w:bookmarkEnd w:id="9"/>
      <w:bookmarkEnd w:id="10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 </w:t>
      </w:r>
    </w:p>
    <w:tbl>
      <w:tblPr>
        <w:tblStyle w:val="Style_11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0137"/>
      </w:tblGrid>
      <w:tr>
        <w:tc>
          <w:tcPr>
            <w:tcW w:w="1013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6282690" cy="6231890"/>
                      <wp:effectExtent l="0" t="0" r="0" b="0"/>
                      <wp:docPr id="7" name="_x0000_s1029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17"/>
                              <a:srcRect l="0" t="0" r="0" b="0"/>
                              <a:stretch/>
                            </pic:blipFill>
                            <pic:spPr>
                              <a:xfrm>
                                <a:off x="0" y="0"/>
                                <a:ext cx="6282690" cy="62318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6" o:spid="_x0000_s6" type="#_x0000_t75" style="width:494.70pt;height:490.70pt;mso-wrap-distance-left:0.00pt;mso-wrap-distance-top:0.00pt;mso-wrap-distance-right:0.00pt;mso-wrap-distance-bottom:0.00pt;" stroked="f">
                      <v:path textboxrect="0,0,0,0"/>
                      <v:imagedata r:id="rId17" o:title=""/>
                    </v:shape>
                  </w:pict>
                </mc:Fallback>
              </mc:AlternateContent>
            </w:r>
          </w:p>
        </w:tc>
      </w:tr>
    </w:tbl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4"/>
          <w:szCs w:val="24"/>
          <w:lang w:val="ru-RU" w:bidi="ru-RU"/>
        </w:rPr>
      </w:pP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Район не богат полезными ископаемыми. На его территории расположены месторождения суглинков кирпичных (разведанные запасы – 676 тыс. куб. м.), торфа (балансом запасов учтено 6 месторождений торфа с суммарными запасами по категориям А+В+С1 в количестве 76 тыс.т и С1 — 18 тыс.т. В целях освоения месторождений суглинков кирпичных необходимо решение вопроса о включении района в программу газификации.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Имеются запасы подземных вод (прогнозные ресурсы пресных вод оцениваются в количестве 10 тыс.м</w:t>
      </w:r>
      <w:r>
        <w:rPr>
          <w:rFonts w:ascii="Times New Roman" w:hAnsi="Times New Roman" w:eastAsia="Times New Roman" w:cs="Times New Roman"/>
          <w:sz w:val="28"/>
          <w:szCs w:val="28"/>
          <w:vertAlign w:val="superscript"/>
          <w:lang w:val="ru-RU" w:bidi="ru-RU"/>
        </w:rPr>
        <w:t xml:space="preserve">3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/сутки, маломинерализованных вод – в количестве 67 тыс.м</w:t>
      </w:r>
      <w:r>
        <w:rPr>
          <w:rFonts w:ascii="Times New Roman" w:hAnsi="Times New Roman" w:eastAsia="Times New Roman" w:cs="Times New Roman"/>
          <w:sz w:val="28"/>
          <w:szCs w:val="28"/>
          <w:vertAlign w:val="superscript"/>
          <w:lang w:val="ru-RU" w:bidi="ru-RU"/>
        </w:rPr>
        <w:t xml:space="preserve">3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/сутки ).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4"/>
          <w:szCs w:val="24"/>
          <w:lang w:val="ru-RU" w:bidi="ru-RU"/>
        </w:rPr>
      </w:pP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МЕСТОРОЖДЕНИЯ ПОЛЕЗНЫХ ИСКОПАЕМЫХ УСТЬ-ТАРКСКОГО РАЙОНА</w:t>
      </w:r>
    </w:p>
    <w:tbl>
      <w:tblPr>
        <w:tblStyle w:val="Style_11"/>
        <w:tblW w:w="953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40" w:type="dxa"/>
          <w:right w:w="40" w:type="dxa"/>
        </w:tblCellMar>
      </w:tblPr>
      <w:tblGrid>
        <w:gridCol w:w="630"/>
        <w:gridCol w:w="1910"/>
        <w:gridCol w:w="966"/>
        <w:gridCol w:w="826"/>
        <w:gridCol w:w="966"/>
        <w:gridCol w:w="1302"/>
        <w:gridCol w:w="1540"/>
        <w:gridCol w:w="1399"/>
      </w:tblGrid>
      <w:tr>
        <w:tc>
          <w:tcPr>
            <w:tcW w:w="630" w:type="dxa"/>
            <w:tcBorders>
              <w:top w:val="single" w:sz="6"/>
              <w:left w:val="single" w:sz="6"/>
              <w:bottom w:val="none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№ на кар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те</w:t>
            </w:r>
          </w:p>
        </w:tc>
        <w:tc>
          <w:tcPr>
            <w:tcW w:w="1910" w:type="dxa"/>
            <w:tcBorders>
              <w:top w:val="single" w:sz="6"/>
              <w:left w:val="single" w:sz="6"/>
              <w:bottom w:val="none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Наименование месторождения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none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Степень освоения</w:t>
            </w:r>
          </w:p>
        </w:tc>
        <w:tc>
          <w:tcPr>
            <w:tcW w:w="826" w:type="dxa"/>
            <w:tcBorders>
              <w:top w:val="single" w:sz="6"/>
              <w:left w:val="single" w:sz="6"/>
              <w:bottom w:val="none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Ед. изм.</w:t>
            </w:r>
          </w:p>
        </w:tc>
        <w:tc>
          <w:tcPr>
            <w:tcW w:w="2268" w:type="dxa"/>
            <w:gridSpan w:val="2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Запасы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Ресурсы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none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Основные качественные показатели</w:t>
            </w:r>
          </w:p>
        </w:tc>
      </w:tr>
      <w:tr>
        <w:tc>
          <w:tcPr>
            <w:tcW w:w="630" w:type="dxa"/>
            <w:tcBorders>
              <w:top w:val="none"/>
              <w:left w:val="single" w:sz="6"/>
              <w:bottom w:val="none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910" w:type="dxa"/>
            <w:tcBorders>
              <w:top w:val="none"/>
              <w:left w:val="single" w:sz="6"/>
              <w:bottom w:val="none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966" w:type="dxa"/>
            <w:tcBorders>
              <w:top w:val="none"/>
              <w:left w:val="single" w:sz="6"/>
              <w:bottom w:val="none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826" w:type="dxa"/>
            <w:tcBorders>
              <w:top w:val="none"/>
              <w:left w:val="single" w:sz="6"/>
              <w:bottom w:val="none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2268" w:type="dxa"/>
            <w:gridSpan w:val="2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балансовые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none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mallCaps/>
                <w:color w:val="000000"/>
                <w:sz w:val="20"/>
                <w:szCs w:val="20"/>
                <w:lang w:val="ru-RU" w:bidi="en-US"/>
              </w:rPr>
              <w:t xml:space="preserve">Р</w:t>
            </w:r>
            <w:r>
              <w:rPr>
                <w:rFonts w:ascii="Times New Roman" w:hAnsi="Times New Roman" w:eastAsia="Times New Roman" w:cs="Times New Roman"/>
                <w:smallCaps/>
                <w:color w:val="000000"/>
                <w:sz w:val="20"/>
                <w:szCs w:val="20"/>
                <w:vertAlign w:val="subscript"/>
                <w:lang w:val="ru-RU" w:bidi="en-US"/>
              </w:rPr>
              <w:t xml:space="preserve">1</w:t>
            </w:r>
          </w:p>
        </w:tc>
        <w:tc>
          <w:tcPr>
            <w:tcW w:w="1399" w:type="dxa"/>
            <w:tcBorders>
              <w:top w:val="none"/>
              <w:left w:val="single" w:sz="6"/>
              <w:bottom w:val="none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</w:tr>
      <w:tr>
        <w:tc>
          <w:tcPr>
            <w:tcW w:w="630" w:type="dxa"/>
            <w:tcBorders>
              <w:top w:val="none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910" w:type="dxa"/>
            <w:tcBorders>
              <w:top w:val="none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966" w:type="dxa"/>
            <w:tcBorders>
              <w:top w:val="none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826" w:type="dxa"/>
            <w:tcBorders>
              <w:top w:val="none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А+В+С,</w:t>
            </w:r>
          </w:p>
        </w:tc>
        <w:tc>
          <w:tcPr>
            <w:tcW w:w="1302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vertAlign w:val="subscript"/>
                <w:lang w:val="ru-RU" w:bidi="en-US"/>
              </w:rPr>
              <w:t xml:space="preserve">2</w:t>
            </w:r>
          </w:p>
        </w:tc>
        <w:tc>
          <w:tcPr>
            <w:tcW w:w="1540" w:type="dxa"/>
            <w:tcBorders>
              <w:top w:val="none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99" w:type="dxa"/>
            <w:tcBorders>
              <w:top w:val="none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9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82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4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5</w:t>
            </w:r>
          </w:p>
        </w:tc>
        <w:tc>
          <w:tcPr>
            <w:tcW w:w="1302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6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7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8</w:t>
            </w: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7510" w:type="dxa"/>
            <w:gridSpan w:val="6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Суглинки кирпичные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Марка кирпича</w:t>
            </w: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5</w:t>
            </w:r>
          </w:p>
        </w:tc>
        <w:tc>
          <w:tcPr>
            <w:tcW w:w="19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Побединское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Резерв</w:t>
            </w:r>
          </w:p>
        </w:tc>
        <w:tc>
          <w:tcPr>
            <w:tcW w:w="82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тыс.м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vertAlign w:val="superscript"/>
                <w:lang w:val="ru-RU" w:bidi="en-US"/>
              </w:rPr>
              <w:t xml:space="preserve">3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190</w:t>
            </w:r>
          </w:p>
        </w:tc>
        <w:tc>
          <w:tcPr>
            <w:tcW w:w="1302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center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6</w:t>
            </w:r>
          </w:p>
        </w:tc>
        <w:tc>
          <w:tcPr>
            <w:tcW w:w="19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center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Еланское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center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Разрабатываемые</w:t>
            </w:r>
          </w:p>
        </w:tc>
        <w:tc>
          <w:tcPr>
            <w:tcW w:w="82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тыс.м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vertAlign w:val="superscript"/>
                <w:lang w:val="ru-RU" w:bidi="en-US"/>
              </w:rPr>
              <w:t xml:space="preserve">3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center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167</w:t>
            </w:r>
          </w:p>
        </w:tc>
        <w:tc>
          <w:tcPr>
            <w:tcW w:w="1302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center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center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center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7</w:t>
            </w:r>
          </w:p>
        </w:tc>
        <w:tc>
          <w:tcPr>
            <w:tcW w:w="19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Усть-Таркское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Резерв</w:t>
            </w:r>
          </w:p>
        </w:tc>
        <w:tc>
          <w:tcPr>
            <w:tcW w:w="82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тыс.м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vertAlign w:val="superscript"/>
                <w:lang w:val="ru-RU" w:bidi="en-US"/>
              </w:rPr>
              <w:t xml:space="preserve">3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319</w:t>
            </w:r>
          </w:p>
        </w:tc>
        <w:tc>
          <w:tcPr>
            <w:tcW w:w="1302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150</w:t>
            </w: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9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Всего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82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тыс.м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vertAlign w:val="superscript"/>
                <w:lang w:val="ru-RU" w:bidi="en-US"/>
              </w:rPr>
              <w:t xml:space="preserve">3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676</w:t>
            </w:r>
          </w:p>
        </w:tc>
        <w:tc>
          <w:tcPr>
            <w:tcW w:w="1302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7510" w:type="dxa"/>
            <w:gridSpan w:val="6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Торф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 w:bidi="en-US"/>
              </w:rPr>
              <w:t xml:space="preserve">R-степень разложения, % А-зольность, %</w:t>
            </w: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9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Угуиское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Резерв</w:t>
            </w:r>
          </w:p>
        </w:tc>
        <w:tc>
          <w:tcPr>
            <w:tcW w:w="82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тыс.т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302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3330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 w:bidi="en-US"/>
              </w:rPr>
              <w:t xml:space="preserve">R-31;А-31</w:t>
            </w: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9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БорькинРям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Резерв</w:t>
            </w:r>
          </w:p>
        </w:tc>
        <w:tc>
          <w:tcPr>
            <w:tcW w:w="82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тыс.т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302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108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 w:bidi="en-US"/>
              </w:rPr>
              <w:t xml:space="preserve">R-27; А-31</w:t>
            </w: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9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На Шестой версте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Резерв</w:t>
            </w:r>
          </w:p>
        </w:tc>
        <w:tc>
          <w:tcPr>
            <w:tcW w:w="82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тыс.т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302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213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 w:bidi="en-US"/>
              </w:rPr>
              <w:t xml:space="preserve">R-33; А-20</w:t>
            </w: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4</w:t>
            </w:r>
          </w:p>
        </w:tc>
        <w:tc>
          <w:tcPr>
            <w:tcW w:w="19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Белов Рям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Резерв</w:t>
            </w:r>
          </w:p>
        </w:tc>
        <w:tc>
          <w:tcPr>
            <w:tcW w:w="82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тыс.т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302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37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 w:bidi="en-US"/>
              </w:rPr>
              <w:t xml:space="preserve">R-18;А-7</w:t>
            </w: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8</w:t>
            </w:r>
          </w:p>
        </w:tc>
        <w:tc>
          <w:tcPr>
            <w:tcW w:w="19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Ваничкино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Резерв</w:t>
            </w:r>
          </w:p>
        </w:tc>
        <w:tc>
          <w:tcPr>
            <w:tcW w:w="82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тыс.т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76</w:t>
            </w:r>
          </w:p>
        </w:tc>
        <w:tc>
          <w:tcPr>
            <w:tcW w:w="1302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 w:bidi="en-US"/>
              </w:rPr>
              <w:t xml:space="preserve">R-26; А-13</w:t>
            </w: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9</w:t>
            </w:r>
          </w:p>
        </w:tc>
        <w:tc>
          <w:tcPr>
            <w:tcW w:w="19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Рямок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Резерв</w:t>
            </w:r>
          </w:p>
        </w:tc>
        <w:tc>
          <w:tcPr>
            <w:tcW w:w="82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тыс.т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302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18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en-US" w:bidi="en-US"/>
              </w:rPr>
              <w:t xml:space="preserve">R-25;А-18</w:t>
            </w:r>
          </w:p>
        </w:tc>
      </w:tr>
      <w:tr>
        <w:tc>
          <w:tcPr>
            <w:tcW w:w="63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91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Всего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82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тыс.т</w:t>
            </w:r>
          </w:p>
        </w:tc>
        <w:tc>
          <w:tcPr>
            <w:tcW w:w="966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76</w:t>
            </w:r>
          </w:p>
        </w:tc>
        <w:tc>
          <w:tcPr>
            <w:tcW w:w="1302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18</w:t>
            </w:r>
          </w:p>
        </w:tc>
        <w:tc>
          <w:tcPr>
            <w:tcW w:w="15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3688</w:t>
            </w:r>
          </w:p>
        </w:tc>
        <w:tc>
          <w:tcPr>
            <w:tcW w:w="1399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clear" w:fill="ffffff"/>
            <w:textDirection w:val="lrTb"/>
            <w:vAlign w:val="top"/>
          </w:tcPr>
          <w:p>
            <w:pPr>
              <w:shd w:val="clear" w:fill="ffffff"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</w:tr>
    </w:tbl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4"/>
          <w:szCs w:val="24"/>
          <w:lang w:val="ru-RU" w:bidi="ru-RU"/>
        </w:rPr>
      </w:pPr>
    </w:p>
    <w:p>
      <w:pPr>
        <w:spacing w:before="0" w:after="0" w:line="240" w:lineRule="auto"/>
        <w:ind w:left="0" w:right="0" w:firstLine="550"/>
        <w:jc w:val="left"/>
        <w:rPr>
          <w:rFonts w:ascii="Times New Roman" w:hAnsi="Times New Roman" w:eastAsia="Times New Roman" w:cs="Times New Roman"/>
          <w:sz w:val="24"/>
          <w:szCs w:val="24"/>
          <w:lang w:val="ru-RU" w:bidi="ru-RU"/>
        </w:rPr>
      </w:pPr>
      <w:r>
        <w:rPr>
          <w:rFonts w:ascii="Times New Roman" w:hAnsi="Times New Roman" w:eastAsia="Times New Roman" w:cs="Times New Roman"/>
          <w:sz w:val="24"/>
          <w:szCs w:val="24"/>
          <w:lang w:val="ru-RU" w:bidi="ru-RU"/>
        </w:rPr>
        <w:t xml:space="preserve">.</w:t>
      </w: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Start w:id="11" w:name="_Toc480388896"/>
      <w:bookmarkStart w:id="12" w:name="_Toc480389182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2.Население и трудовые ресурсы</w:t>
      </w:r>
      <w:bookmarkEnd w:id="11"/>
      <w:bookmarkEnd w:id="12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 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Численность населения района (на 01.01.2024г.) 10803 человека. Все население проживает в сельской местности. 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Средняя плотность населения – 3,1 чел/ км</w:t>
      </w:r>
      <w:r>
        <w:rPr>
          <w:rFonts w:ascii="Times New Roman" w:hAnsi="Times New Roman" w:eastAsia="Times New Roman" w:cs="Times New Roman"/>
          <w:sz w:val="28"/>
          <w:szCs w:val="28"/>
          <w:vertAlign w:val="superscript"/>
          <w:lang w:val="ru-RU" w:bidi="ru-RU"/>
        </w:rPr>
        <w:t xml:space="preserve">2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.</w:t>
      </w:r>
    </w:p>
    <w:p>
      <w:pPr>
        <w:spacing w:before="0" w:after="0" w:line="240" w:lineRule="auto"/>
        <w:ind w:left="0" w:right="0" w:firstLine="601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</w:pPr>
    </w:p>
    <w:tbl>
      <w:tblPr>
        <w:tblStyle w:val="Style_1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4786"/>
        <w:gridCol w:w="4536"/>
      </w:tblGrid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Наименование городского/сельского поселения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Численность населения на начало года, человек</w:t>
            </w:r>
          </w:p>
        </w:tc>
      </w:tr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Дубровинская сельская администрация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851</w:t>
            </w:r>
          </w:p>
        </w:tc>
      </w:tr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Еланская сельская администрация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671</w:t>
            </w:r>
          </w:p>
        </w:tc>
      </w:tr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Камышевская сельская администрация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433</w:t>
            </w:r>
          </w:p>
        </w:tc>
      </w:tr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Козинская сельская администрация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528</w:t>
            </w:r>
          </w:p>
        </w:tc>
      </w:tr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Кушаговская сельская администрация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614</w:t>
            </w:r>
          </w:p>
        </w:tc>
      </w:tr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Новоникольская сельская администрация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331</w:t>
            </w:r>
          </w:p>
        </w:tc>
      </w:tr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Новосилишинская сельская администрация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255</w:t>
            </w:r>
          </w:p>
        </w:tc>
      </w:tr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Побединская сельская администрация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322</w:t>
            </w:r>
          </w:p>
        </w:tc>
      </w:tr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Угуйская сельская администрация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513</w:t>
            </w:r>
          </w:p>
        </w:tc>
      </w:tr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Усть-Таркская сельская администрация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4393</w:t>
            </w:r>
          </w:p>
        </w:tc>
      </w:tr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Щербаковская сельская администрация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729</w:t>
            </w:r>
          </w:p>
        </w:tc>
      </w:tr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Яркуль-Матюшкинская сельская администрация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679</w:t>
            </w:r>
          </w:p>
        </w:tc>
      </w:tr>
      <w:tr>
        <w:tc>
          <w:tcPr>
            <w:tcW w:w="478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Яркульская сельская администрация</w:t>
            </w:r>
          </w:p>
        </w:tc>
        <w:tc>
          <w:tcPr>
            <w:tcW w:w="453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180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484</w:t>
            </w:r>
          </w:p>
        </w:tc>
      </w:tr>
    </w:tbl>
    <w:p>
      <w:pPr>
        <w:spacing w:before="0" w:after="0" w:line="240" w:lineRule="auto"/>
        <w:ind w:left="0" w:right="0" w:firstLine="601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</w:pPr>
    </w:p>
    <w:p>
      <w:pPr>
        <w:spacing w:before="0" w:after="0" w:line="240" w:lineRule="auto"/>
        <w:ind w:left="0" w:right="0" w:firstLine="601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ru-RU"/>
        </w:rPr>
        <w:br w:type="page" w:clear="all"/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ru-RU"/>
        </w:rPr>
        <w:t xml:space="preserve">Основные показатели, характеризующие демографические процессы </w:t>
      </w:r>
    </w:p>
    <w:tbl>
      <w:tblPr>
        <w:tblStyle w:val="Style_11"/>
        <w:tblW w:w="99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7054"/>
        <w:gridCol w:w="974"/>
        <w:gridCol w:w="974"/>
        <w:gridCol w:w="974"/>
      </w:tblGrid>
      <w:tr>
        <w:trPr>
          <w:cantSplit/>
        </w:trPr>
        <w:tc>
          <w:tcPr>
            <w:tcW w:w="7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ru-RU"/>
              </w:rPr>
              <w:t xml:space="preserve">Показатели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2021г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2022г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2023г</w:t>
            </w:r>
          </w:p>
        </w:tc>
      </w:tr>
      <w:tr>
        <w:trPr>
          <w:cantSplit/>
        </w:trPr>
        <w:tc>
          <w:tcPr>
            <w:tcW w:w="7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Численность населения (чел.)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10742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10630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10803</w:t>
            </w:r>
          </w:p>
        </w:tc>
      </w:tr>
      <w:tr>
        <w:trPr>
          <w:cantSplit/>
        </w:trPr>
        <w:tc>
          <w:tcPr>
            <w:tcW w:w="7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2.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Доля в численности населения области (%)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0,34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0,33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0,36</w:t>
            </w:r>
          </w:p>
        </w:tc>
      </w:tr>
      <w:tr>
        <w:trPr>
          <w:cantSplit/>
        </w:trPr>
        <w:tc>
          <w:tcPr>
            <w:tcW w:w="7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17"/>
              <w:spacing w:before="0" w:after="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3. Возрастная структура населения (%):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</w:tr>
      <w:tr>
        <w:trPr>
          <w:cantSplit/>
        </w:trPr>
        <w:tc>
          <w:tcPr>
            <w:tcW w:w="7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17"/>
              <w:numPr>
                <w:numId w:val="7"/>
                <w:ilvl w:val="0"/>
              </w:numPr>
              <w:tabs>
                <w:tab w:val="left" w:pos="720"/>
              </w:tabs>
              <w:spacing w:before="0" w:after="0" w:line="240" w:lineRule="auto"/>
              <w:ind w:left="720" w:right="0" w:hanging="36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до 18 лет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18,1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17,0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20,0</w:t>
            </w:r>
          </w:p>
        </w:tc>
      </w:tr>
      <w:tr>
        <w:trPr>
          <w:cantSplit/>
        </w:trPr>
        <w:tc>
          <w:tcPr>
            <w:tcW w:w="7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17"/>
              <w:numPr>
                <w:numId w:val="7"/>
                <w:ilvl w:val="0"/>
              </w:numPr>
              <w:tabs>
                <w:tab w:val="left" w:pos="720"/>
              </w:tabs>
              <w:spacing w:before="0" w:after="0" w:line="240" w:lineRule="auto"/>
              <w:ind w:left="720" w:right="0" w:hanging="36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трудоспособного возраста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43,1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43,0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53,5</w:t>
            </w:r>
          </w:p>
        </w:tc>
      </w:tr>
      <w:tr>
        <w:trPr>
          <w:cantSplit/>
        </w:trPr>
        <w:tc>
          <w:tcPr>
            <w:tcW w:w="7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17"/>
              <w:numPr>
                <w:numId w:val="7"/>
                <w:ilvl w:val="0"/>
              </w:numPr>
              <w:tabs>
                <w:tab w:val="left" w:pos="720"/>
              </w:tabs>
              <w:spacing w:before="0" w:after="0" w:line="240" w:lineRule="auto"/>
              <w:ind w:left="720" w:right="0" w:hanging="36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пенсионного возраста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31,0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35,2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26,5</w:t>
            </w:r>
          </w:p>
        </w:tc>
      </w:tr>
      <w:tr>
        <w:trPr>
          <w:cantSplit/>
        </w:trPr>
        <w:tc>
          <w:tcPr>
            <w:tcW w:w="7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4.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Коэффициент естественной убыли (чел на 1000 чел. населения)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134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134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134</w:t>
            </w:r>
          </w:p>
        </w:tc>
      </w:tr>
      <w:tr>
        <w:trPr>
          <w:cantSplit/>
        </w:trPr>
        <w:tc>
          <w:tcPr>
            <w:tcW w:w="7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5.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Коэффициент миграционного прироста (чел на 1000 чел. населения)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3,8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3,9</w:t>
            </w:r>
          </w:p>
        </w:tc>
        <w:tc>
          <w:tcPr>
            <w:tcW w:w="9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3,9</w:t>
            </w:r>
          </w:p>
        </w:tc>
      </w:tr>
    </w:tbl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В зоне оперативной доступности районного центра для автомобильного транспорта (в радиусе 30-60 км) проживает все население района.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4"/>
          <w:szCs w:val="24"/>
          <w:lang w:val="ru-RU" w:bidi="ru-RU"/>
        </w:rPr>
      </w:pP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Уровень жизни населения </w:t>
      </w:r>
    </w:p>
    <w:tbl>
      <w:tblPr>
        <w:tblStyle w:val="Style_11"/>
        <w:tblW w:w="493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6950"/>
        <w:gridCol w:w="1019"/>
        <w:gridCol w:w="1019"/>
        <w:gridCol w:w="1019"/>
      </w:tblGrid>
      <w:tr>
        <w:trPr>
          <w:cantSplit/>
        </w:trPr>
        <w:tc>
          <w:tcPr>
            <w:tcW w:w="69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ru-RU"/>
              </w:rPr>
              <w:t xml:space="preserve">Показатели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(руб. в месяц)</w:t>
            </w:r>
          </w:p>
        </w:tc>
        <w:tc>
          <w:tcPr>
            <w:tcW w:w="101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2021г</w:t>
            </w:r>
          </w:p>
        </w:tc>
        <w:tc>
          <w:tcPr>
            <w:tcW w:w="101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2022г</w:t>
            </w:r>
          </w:p>
        </w:tc>
        <w:tc>
          <w:tcPr>
            <w:tcW w:w="101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2023г</w:t>
            </w:r>
          </w:p>
        </w:tc>
      </w:tr>
      <w:tr>
        <w:trPr>
          <w:cantSplit/>
        </w:trPr>
        <w:tc>
          <w:tcPr>
            <w:tcW w:w="69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1. Среднедушевые денежные доходы населения </w:t>
            </w:r>
          </w:p>
        </w:tc>
        <w:tc>
          <w:tcPr>
            <w:tcW w:w="101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10479</w:t>
            </w:r>
          </w:p>
        </w:tc>
        <w:tc>
          <w:tcPr>
            <w:tcW w:w="101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16171</w:t>
            </w:r>
          </w:p>
        </w:tc>
        <w:tc>
          <w:tcPr>
            <w:tcW w:w="101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19620</w:t>
            </w:r>
          </w:p>
        </w:tc>
      </w:tr>
      <w:tr>
        <w:trPr>
          <w:cantSplit/>
        </w:trPr>
        <w:tc>
          <w:tcPr>
            <w:tcW w:w="69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2. Среднемесячная начисленная заработная плата работников :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-по полному кругу предприятий и организаций 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-по крупным и средним предприятиям и организациям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-муниципальных дошкольных образовательных учреждений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--муниципальных общеобразовательных учреждений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-муниципальных учреждений культуры и искусства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-муниципальных учреждений физической культуры и спорта</w:t>
            </w:r>
          </w:p>
        </w:tc>
        <w:tc>
          <w:tcPr>
            <w:tcW w:w="101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21150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19230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37672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36589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35663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34200</w:t>
            </w:r>
          </w:p>
        </w:tc>
        <w:tc>
          <w:tcPr>
            <w:tcW w:w="101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31188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31188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39149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40795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40278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37882</w:t>
            </w:r>
          </w:p>
        </w:tc>
        <w:tc>
          <w:tcPr>
            <w:tcW w:w="101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</w:p>
          <w:p>
            <w:pPr>
              <w:spacing w:before="0" w:after="200" w:line="276" w:lineRule="auto"/>
              <w:ind w:left="0" w:right="0" w:firstLine="0"/>
              <w:jc w:val="left"/>
              <w:rPr>
                <w:rFonts w:ascii="Calibri" w:hAnsi="Calibri" w:eastAsia="Calibri" w:cs="Calibri"/>
                <w:sz w:val="22"/>
                <w:szCs w:val="22"/>
                <w:lang w:val="ru-RU" w:bidi="ru-RU"/>
              </w:rPr>
            </w:pPr>
            <w:r>
              <w:rPr>
                <w:rFonts w:ascii="Calibri" w:hAnsi="Calibri" w:eastAsia="Calibri" w:cs="Calibri"/>
                <w:sz w:val="22"/>
                <w:szCs w:val="22"/>
                <w:lang w:val="ru-RU" w:bidi="ru-RU"/>
              </w:rPr>
              <w:t xml:space="preserve">38864</w:t>
            </w:r>
          </w:p>
          <w:p>
            <w:pPr>
              <w:spacing w:before="0" w:after="200" w:line="276" w:lineRule="auto"/>
              <w:ind w:left="0" w:right="0" w:firstLine="0"/>
              <w:jc w:val="left"/>
              <w:rPr>
                <w:rFonts w:ascii="Calibri" w:hAnsi="Calibri" w:eastAsia="Calibri" w:cs="Calibri"/>
                <w:sz w:val="22"/>
                <w:szCs w:val="22"/>
                <w:lang w:val="ru-RU" w:bidi="ru-RU"/>
              </w:rPr>
            </w:pPr>
            <w:r>
              <w:rPr>
                <w:rFonts w:ascii="Calibri" w:hAnsi="Calibri" w:eastAsia="Calibri" w:cs="Calibri"/>
                <w:sz w:val="22"/>
                <w:szCs w:val="22"/>
                <w:lang w:val="ru-RU" w:bidi="ru-RU"/>
              </w:rPr>
              <w:t xml:space="preserve">40429</w:t>
            </w:r>
          </w:p>
          <w:p>
            <w:pPr>
              <w:spacing w:before="0" w:after="200" w:line="276" w:lineRule="auto"/>
              <w:ind w:left="0" w:right="0" w:firstLine="0"/>
              <w:jc w:val="left"/>
              <w:rPr>
                <w:rFonts w:ascii="Calibri" w:hAnsi="Calibri" w:eastAsia="Calibri" w:cs="Calibri"/>
                <w:sz w:val="22"/>
                <w:szCs w:val="22"/>
                <w:lang w:val="ru-RU" w:bidi="ru-RU"/>
              </w:rPr>
            </w:pPr>
            <w:r>
              <w:rPr>
                <w:rFonts w:ascii="Calibri" w:hAnsi="Calibri" w:eastAsia="Calibri" w:cs="Calibri"/>
                <w:sz w:val="22"/>
                <w:szCs w:val="22"/>
                <w:lang w:val="ru-RU" w:bidi="ru-RU"/>
              </w:rPr>
              <w:t xml:space="preserve">39798</w:t>
            </w:r>
          </w:p>
          <w:p>
            <w:pPr>
              <w:spacing w:before="0" w:after="200" w:line="276" w:lineRule="auto"/>
              <w:ind w:left="0" w:right="0" w:firstLine="0"/>
              <w:jc w:val="left"/>
              <w:rPr>
                <w:rFonts w:ascii="Calibri" w:hAnsi="Calibri" w:eastAsia="Calibri" w:cs="Calibri"/>
                <w:sz w:val="22"/>
                <w:szCs w:val="22"/>
                <w:lang w:val="ru-RU" w:bidi="ru-RU"/>
              </w:rPr>
            </w:pPr>
            <w:r>
              <w:rPr>
                <w:rFonts w:ascii="Calibri" w:hAnsi="Calibri" w:eastAsia="Calibri" w:cs="Calibri"/>
                <w:sz w:val="22"/>
                <w:szCs w:val="22"/>
                <w:lang w:val="ru-RU" w:bidi="ru-RU"/>
              </w:rPr>
              <w:t xml:space="preserve">49392</w:t>
            </w:r>
          </w:p>
          <w:p>
            <w:pPr>
              <w:spacing w:before="0" w:after="200" w:line="276" w:lineRule="auto"/>
              <w:ind w:left="0" w:right="0" w:firstLine="0"/>
              <w:jc w:val="left"/>
              <w:rPr>
                <w:rFonts w:ascii="Calibri" w:hAnsi="Calibri" w:eastAsia="Calibri" w:cs="Calibri"/>
                <w:sz w:val="22"/>
                <w:szCs w:val="22"/>
                <w:lang w:val="ru-RU" w:bidi="ru-RU"/>
              </w:rPr>
            </w:pPr>
            <w:r>
              <w:rPr>
                <w:rFonts w:ascii="Calibri" w:hAnsi="Calibri" w:eastAsia="Calibri" w:cs="Calibri"/>
                <w:sz w:val="22"/>
                <w:szCs w:val="22"/>
                <w:lang w:val="ru-RU" w:bidi="ru-RU"/>
              </w:rPr>
              <w:t xml:space="preserve">47595</w:t>
            </w:r>
          </w:p>
          <w:p>
            <w:pPr>
              <w:spacing w:before="0" w:after="200" w:line="276" w:lineRule="auto"/>
              <w:ind w:left="0" w:right="0" w:firstLine="0"/>
              <w:jc w:val="left"/>
              <w:rPr>
                <w:rFonts w:ascii="Calibri" w:hAnsi="Calibri" w:eastAsia="Calibri" w:cs="Calibri"/>
                <w:sz w:val="22"/>
                <w:szCs w:val="22"/>
                <w:lang w:val="ru-RU" w:bidi="ru-RU"/>
              </w:rPr>
            </w:pPr>
            <w:r>
              <w:rPr>
                <w:rFonts w:ascii="Calibri" w:hAnsi="Calibri" w:eastAsia="Calibri" w:cs="Calibri"/>
                <w:sz w:val="22"/>
                <w:szCs w:val="22"/>
                <w:lang w:val="ru-RU" w:bidi="ru-RU"/>
              </w:rPr>
              <w:t xml:space="preserve">47595</w:t>
            </w:r>
          </w:p>
        </w:tc>
      </w:tr>
    </w:tbl>
    <w:p>
      <w:pPr>
        <w:tabs>
          <w:tab w:val="left" w:pos="5103"/>
          <w:tab w:val="left" w:pos="8640"/>
        </w:tabs>
        <w:spacing w:before="0" w:after="200" w:line="276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br w:type="page" w:clear="all"/>
      </w:r>
      <w:bookmarkStart w:id="13" w:name="_Toc480388897"/>
      <w:bookmarkStart w:id="14" w:name="_Toc480389183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3.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Экономический потенциал</w:t>
      </w:r>
      <w:bookmarkEnd w:id="13"/>
      <w:bookmarkEnd w:id="14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 </w:t>
      </w: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15" w:name="_Toc480388898"/>
      <w:bookmarkStart w:id="16" w:name="_Toc480389184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Характеристика экономического потенциала территории</w:t>
      </w:r>
      <w:bookmarkEnd w:id="15"/>
      <w:bookmarkEnd w:id="16"/>
    </w:p>
    <w:tbl>
      <w:tblPr>
        <w:tblStyle w:val="Style_11"/>
        <w:tblW w:w="979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7763"/>
        <w:gridCol w:w="2035"/>
      </w:tblGrid>
      <w:tr>
        <w:trPr>
          <w:jc w:val="center"/>
        </w:trPr>
        <w:tc>
          <w:tcPr>
            <w:tcW w:w="776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709"/>
              <w:jc w:val="center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  <w:t xml:space="preserve">Показатели</w:t>
            </w:r>
          </w:p>
        </w:tc>
        <w:tc>
          <w:tcPr>
            <w:tcW w:w="203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  <w:t xml:space="preserve">Количество</w:t>
            </w:r>
          </w:p>
        </w:tc>
      </w:tr>
      <w:tr>
        <w:trPr>
          <w:jc w:val="center"/>
        </w:trPr>
        <w:tc>
          <w:tcPr>
            <w:tcW w:w="776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Общая площадь земельного фонда (га):</w:t>
            </w:r>
          </w:p>
        </w:tc>
        <w:tc>
          <w:tcPr>
            <w:tcW w:w="203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406121</w:t>
            </w:r>
          </w:p>
        </w:tc>
      </w:tr>
      <w:tr>
        <w:trPr>
          <w:jc w:val="center"/>
        </w:trPr>
        <w:tc>
          <w:tcPr>
            <w:tcW w:w="776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площадь, используемая землепользователями, занимающимися сельскохозяйственным производством </w:t>
            </w:r>
          </w:p>
        </w:tc>
        <w:tc>
          <w:tcPr>
            <w:tcW w:w="203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143173</w:t>
            </w:r>
          </w:p>
        </w:tc>
      </w:tr>
      <w:tr>
        <w:trPr>
          <w:jc w:val="center"/>
        </w:trPr>
        <w:tc>
          <w:tcPr>
            <w:tcW w:w="776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 том числе находящаяся в личном пользовании граждан (приусадебные и индивидуальные сады и огороды) </w:t>
            </w:r>
          </w:p>
        </w:tc>
        <w:tc>
          <w:tcPr>
            <w:tcW w:w="203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1382</w:t>
            </w:r>
          </w:p>
        </w:tc>
      </w:tr>
      <w:tr>
        <w:trPr>
          <w:jc w:val="center"/>
        </w:trPr>
        <w:tc>
          <w:tcPr>
            <w:tcW w:w="776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неиспользуемые площади, га</w:t>
            </w:r>
          </w:p>
        </w:tc>
        <w:tc>
          <w:tcPr>
            <w:tcW w:w="203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0</w:t>
            </w:r>
          </w:p>
        </w:tc>
      </w:tr>
      <w:tr>
        <w:trPr>
          <w:jc w:val="center"/>
        </w:trPr>
        <w:tc>
          <w:tcPr>
            <w:tcW w:w="776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2.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Лесной фонд:</w:t>
            </w:r>
          </w:p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общая площадь (га)</w:t>
            </w:r>
          </w:p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общий запас древесины на корню (тыс. куб. м)</w:t>
            </w:r>
          </w:p>
        </w:tc>
        <w:tc>
          <w:tcPr>
            <w:tcW w:w="203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24261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4900</w:t>
            </w:r>
          </w:p>
        </w:tc>
      </w:tr>
      <w:tr>
        <w:trPr>
          <w:jc w:val="center"/>
        </w:trPr>
        <w:tc>
          <w:tcPr>
            <w:tcW w:w="776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3.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Запасы полезных ископаемых (по видам в натуральном выражении)</w:t>
            </w:r>
          </w:p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торф (млн. т) </w:t>
            </w:r>
          </w:p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сапропели (тыс. куб. м)</w:t>
            </w:r>
          </w:p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камни строительные ( тыс. куб. м)</w:t>
            </w:r>
          </w:p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-глина ( тыс. куб. м)</w:t>
            </w:r>
          </w:p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-суглинки кирпичные ( тыс. куб. м)</w:t>
            </w:r>
          </w:p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-др.</w:t>
            </w:r>
          </w:p>
        </w:tc>
        <w:tc>
          <w:tcPr>
            <w:tcW w:w="203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3,6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-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-</w:t>
            </w:r>
          </w:p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676</w:t>
            </w:r>
          </w:p>
        </w:tc>
      </w:tr>
      <w:tr>
        <w:trPr>
          <w:jc w:val="center"/>
        </w:trPr>
        <w:tc>
          <w:tcPr>
            <w:tcW w:w="776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284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4.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Степень износа основных фондов отраслей экономики(%)</w:t>
            </w:r>
          </w:p>
        </w:tc>
        <w:tc>
          <w:tcPr>
            <w:tcW w:w="203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25"/>
              <w:spacing w:before="100" w:after="1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28,1</w:t>
            </w:r>
          </w:p>
        </w:tc>
      </w:tr>
    </w:tbl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17" w:name="_Toc480388899"/>
      <w:bookmarkStart w:id="18" w:name="_Toc480389185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Промышленность</w:t>
      </w:r>
      <w:bookmarkEnd w:id="17"/>
      <w:bookmarkEnd w:id="18"/>
    </w:p>
    <w:tbl>
      <w:tblPr>
        <w:tblStyle w:val="Style_11"/>
        <w:tblW w:w="966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4674"/>
        <w:gridCol w:w="1368"/>
        <w:gridCol w:w="1209"/>
        <w:gridCol w:w="1209"/>
        <w:gridCol w:w="1209"/>
      </w:tblGrid>
      <w:tr>
        <w:trPr>
          <w:jc w:val="center"/>
          <w:trHeight w:val="627"/>
        </w:trPr>
        <w:tc>
          <w:tcPr>
            <w:tcW w:w="46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Наименование показателей</w:t>
            </w:r>
          </w:p>
        </w:tc>
        <w:tc>
          <w:tcPr>
            <w:tcW w:w="13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Единица измерения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</w:p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2021г 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</w:p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2022г 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2023г </w:t>
            </w:r>
          </w:p>
        </w:tc>
      </w:tr>
      <w:tr>
        <w:trPr>
          <w:jc w:val="center"/>
          <w:trHeight w:val="302"/>
        </w:trPr>
        <w:tc>
          <w:tcPr>
            <w:tcW w:w="46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Число предприятий, всего</w:t>
            </w:r>
          </w:p>
        </w:tc>
        <w:tc>
          <w:tcPr>
            <w:tcW w:w="13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шт.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</w:tr>
      <w:tr>
        <w:trPr>
          <w:jc w:val="center"/>
        </w:trPr>
        <w:tc>
          <w:tcPr>
            <w:tcW w:w="46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Объем отгруженных товаров собственного производства, выполненных работ и услуг собственными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</w:t>
            </w:r>
          </w:p>
        </w:tc>
        <w:tc>
          <w:tcPr>
            <w:tcW w:w="13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млн. рублей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  <w:p>
            <w:pPr>
              <w:spacing w:before="0" w:after="2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193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198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</w:t>
            </w:r>
          </w:p>
        </w:tc>
      </w:tr>
      <w:tr>
        <w:trPr>
          <w:jc w:val="center"/>
          <w:trHeight w:val="412"/>
        </w:trPr>
        <w:tc>
          <w:tcPr>
            <w:tcW w:w="46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Индекс физического объема</w:t>
            </w:r>
          </w:p>
        </w:tc>
        <w:tc>
          <w:tcPr>
            <w:tcW w:w="13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%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100,6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102,3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102,0</w:t>
            </w:r>
          </w:p>
        </w:tc>
      </w:tr>
      <w:tr>
        <w:trPr>
          <w:jc w:val="center"/>
        </w:trPr>
        <w:tc>
          <w:tcPr>
            <w:tcW w:w="46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- в том числе по крупным и средним предприятиям и организациям </w:t>
            </w:r>
          </w:p>
        </w:tc>
        <w:tc>
          <w:tcPr>
            <w:tcW w:w="13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млн. рублей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193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198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</w:t>
            </w:r>
          </w:p>
        </w:tc>
      </w:tr>
      <w:tr>
        <w:trPr>
          <w:jc w:val="center"/>
        </w:trPr>
        <w:tc>
          <w:tcPr>
            <w:tcW w:w="46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336"/>
              </w:tabs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Индекс физического объема</w:t>
            </w:r>
          </w:p>
        </w:tc>
        <w:tc>
          <w:tcPr>
            <w:tcW w:w="13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%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100,6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102,3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102,0</w:t>
            </w:r>
          </w:p>
        </w:tc>
      </w:tr>
      <w:tr>
        <w:trPr>
          <w:jc w:val="center"/>
        </w:trPr>
        <w:tc>
          <w:tcPr>
            <w:tcW w:w="46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 том числе из общего объема отгруженных товаров: - добыча полезных ископаемых</w:t>
            </w:r>
          </w:p>
        </w:tc>
        <w:tc>
          <w:tcPr>
            <w:tcW w:w="13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млн. рублей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</w:tr>
      <w:tr>
        <w:trPr>
          <w:jc w:val="center"/>
        </w:trPr>
        <w:tc>
          <w:tcPr>
            <w:tcW w:w="46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Индекс физического объема</w:t>
            </w:r>
          </w:p>
        </w:tc>
        <w:tc>
          <w:tcPr>
            <w:tcW w:w="13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%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</w:tr>
      <w:tr>
        <w:trPr>
          <w:jc w:val="center"/>
        </w:trPr>
        <w:tc>
          <w:tcPr>
            <w:tcW w:w="46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обрабатывающие отрасли</w:t>
            </w:r>
          </w:p>
        </w:tc>
        <w:tc>
          <w:tcPr>
            <w:tcW w:w="13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67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69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70</w:t>
            </w:r>
          </w:p>
        </w:tc>
      </w:tr>
      <w:tr>
        <w:trPr>
          <w:jc w:val="center"/>
          <w:trHeight w:val="316"/>
        </w:trPr>
        <w:tc>
          <w:tcPr>
            <w:tcW w:w="46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Индекс физического объема</w:t>
            </w:r>
          </w:p>
        </w:tc>
        <w:tc>
          <w:tcPr>
            <w:tcW w:w="13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%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2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100,2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103,0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101,4</w:t>
            </w:r>
          </w:p>
        </w:tc>
      </w:tr>
      <w:tr>
        <w:trPr>
          <w:jc w:val="center"/>
        </w:trPr>
        <w:tc>
          <w:tcPr>
            <w:tcW w:w="46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производство и распределение электроэнергии, газа и воды</w:t>
            </w:r>
          </w:p>
        </w:tc>
        <w:tc>
          <w:tcPr>
            <w:tcW w:w="13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млн. рублей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126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129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132</w:t>
            </w:r>
          </w:p>
        </w:tc>
      </w:tr>
      <w:tr>
        <w:trPr>
          <w:jc w:val="center"/>
        </w:trPr>
        <w:tc>
          <w:tcPr>
            <w:tcW w:w="46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Индекс физического объема</w:t>
            </w:r>
          </w:p>
        </w:tc>
        <w:tc>
          <w:tcPr>
            <w:tcW w:w="13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%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102,0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102,3</w:t>
            </w:r>
          </w:p>
        </w:tc>
        <w:tc>
          <w:tcPr>
            <w:tcW w:w="12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102,3</w:t>
            </w:r>
          </w:p>
        </w:tc>
      </w:tr>
    </w:tbl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4"/>
          <w:szCs w:val="24"/>
          <w:lang w:val="ru-RU" w:bidi="ru-RU"/>
        </w:rPr>
      </w:pP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Перерабатывающая промышленность района в 2023 году представлена 2 предприятиями: ДОАО «Усть-Таркское хлебоприемное предприятие» и пекарня ИП Суханосова Е. В.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Объем производства перерабатывающей промышлен</w:t>
      </w: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-</w:t>
      </w: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ности в 2023 году составил 70 млн. руб., что составляет 101,4% к уровню 2022 года (69 млн. руб.).</w:t>
      </w:r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Start w:id="19" w:name="_Toc480388900"/>
      <w:bookmarkStart w:id="20" w:name="_Toc480389186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Сельское хозяйство</w:t>
      </w:r>
      <w:bookmarkEnd w:id="19"/>
      <w:bookmarkEnd w:id="20"/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На территории района на 01.01.2024 г. зарегистрировано 179 предприятий, организаций и учреждений, в том числе промышленных предприятий – 1 (ДОАО «Усть-Таркское хлебоприемное предприятие»), лесохозяйственных - 1, строительных - 1, транспортных - 1, торговли и общественного питания -90.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Специализацией района является сельское хозяйство. Данным видом деятельности в районе занимаются 14 хозяйств, самые крупные из них – ЗАО «Дубровинское», «Яркуль-Матюшкинское», ЗАО «Родина», ЗАО «Мурашовское», 1 сельскохозяйственных производственных кооперативов, 17 крестьянских (фермерских) хозяйств, 4101 ЛПХ.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4"/>
          <w:szCs w:val="24"/>
          <w:lang w:val="ru-RU" w:bidi="ru-RU"/>
        </w:rPr>
      </w:pPr>
    </w:p>
    <w:tbl>
      <w:tblPr>
        <w:tblStyle w:val="Style_11"/>
        <w:tblW w:w="9660" w:type="dxa"/>
        <w:tblInd w:w="-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56" w:type="dxa"/>
          <w:top w:w="27" w:type="dxa"/>
          <w:right w:w="52" w:type="dxa"/>
        </w:tblCellMar>
      </w:tblPr>
      <w:tblGrid>
        <w:gridCol w:w="5097"/>
        <w:gridCol w:w="2409"/>
        <w:gridCol w:w="1134"/>
        <w:gridCol w:w="1020"/>
      </w:tblGrid>
      <w:tr>
        <w:trPr>
          <w:trHeight w:val="429"/>
        </w:trPr>
        <w:tc>
          <w:tcPr>
            <w:tcW w:w="9660" w:type="dxa"/>
            <w:gridSpan w:val="4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lang w:val="ru-RU" w:bidi="en-US"/>
              </w:rPr>
              <w:t xml:space="preserve">Показатели работы сельскохозяйственных организаций в 2023 году</w:t>
            </w:r>
          </w:p>
        </w:tc>
      </w:tr>
      <w:tr>
        <w:trPr>
          <w:trHeight w:val="429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Объем производства продукции сельского хозяйства (во всех категориях хозяйств)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млн. рублей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1799,0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75,7</w:t>
            </w:r>
          </w:p>
        </w:tc>
      </w:tr>
      <w:tr>
        <w:trPr>
          <w:trHeight w:val="255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 том числе в сельхозорганизациях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млн. рублей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1344,2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85,3</w:t>
            </w:r>
          </w:p>
        </w:tc>
      </w:tr>
      <w:tr>
        <w:trPr>
          <w:trHeight w:val="603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Индекс производства продукции сельского хозяйства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процентов за период с начала года к соответствующему периоду прошлого года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X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74,5</w:t>
            </w:r>
          </w:p>
        </w:tc>
      </w:tr>
      <w:tr>
        <w:trPr>
          <w:trHeight w:val="603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 том числе в сельхозорганизациях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процентов за период с начала года к соответствующему периоду прошлого года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X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84,0</w:t>
            </w:r>
          </w:p>
        </w:tc>
      </w:tr>
      <w:tr>
        <w:trPr>
          <w:trHeight w:val="255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Производство зерна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тыс. тонн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55,7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65,0</w:t>
            </w:r>
          </w:p>
        </w:tc>
      </w:tr>
      <w:tr>
        <w:trPr>
          <w:trHeight w:val="255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Урожайность зерновых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ц/га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14,9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78,0</w:t>
            </w:r>
          </w:p>
        </w:tc>
      </w:tr>
      <w:tr>
        <w:trPr>
          <w:trHeight w:val="429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Производство молока во всех категориях хозяйств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тонн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21006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97,4</w:t>
            </w:r>
          </w:p>
        </w:tc>
      </w:tr>
      <w:tr>
        <w:trPr>
          <w:trHeight w:val="255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 том числе в сельхозорганизациях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тонн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16558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99,3</w:t>
            </w:r>
          </w:p>
        </w:tc>
      </w:tr>
      <w:tr>
        <w:trPr>
          <w:trHeight w:val="255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Надой молока на 1 корову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килограмм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4077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109,4</w:t>
            </w:r>
          </w:p>
        </w:tc>
      </w:tr>
      <w:tr>
        <w:trPr>
          <w:trHeight w:val="429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Производство мяса на убой в живом весе во всех категориях хозяйств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тонн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2875,2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85,0</w:t>
            </w:r>
          </w:p>
        </w:tc>
      </w:tr>
      <w:tr>
        <w:trPr>
          <w:trHeight w:val="255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 том числе в сельхозорганизациях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тонн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1219,0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81,4</w:t>
            </w:r>
          </w:p>
        </w:tc>
      </w:tr>
      <w:tr>
        <w:trPr>
          <w:trHeight w:val="255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Поголовье скота во всех категориях хозяйств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</w:tr>
      <w:tr>
        <w:trPr>
          <w:trHeight w:val="255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крупный рогатый скот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голов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14235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96,2</w:t>
            </w:r>
          </w:p>
        </w:tc>
      </w:tr>
      <w:tr>
        <w:trPr>
          <w:trHeight w:val="255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 том числе коровы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голов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5386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85,0</w:t>
            </w:r>
          </w:p>
        </w:tc>
      </w:tr>
      <w:tr>
        <w:trPr>
          <w:trHeight w:val="255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свиньи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голов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1644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255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Поголовье скота в сельхозорганизациях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</w:tr>
      <w:tr>
        <w:trPr>
          <w:trHeight w:val="255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крупный рогатый скот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голов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10834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100,2</w:t>
            </w:r>
          </w:p>
        </w:tc>
      </w:tr>
      <w:tr>
        <w:trPr>
          <w:trHeight w:val="255"/>
        </w:trPr>
        <w:tc>
          <w:tcPr>
            <w:tcW w:w="50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 том числе коровы</w:t>
            </w:r>
          </w:p>
        </w:tc>
        <w:tc>
          <w:tcPr>
            <w:tcW w:w="240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голов</w:t>
            </w:r>
          </w:p>
        </w:tc>
        <w:tc>
          <w:tcPr>
            <w:tcW w:w="113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4048</w:t>
            </w:r>
          </w:p>
        </w:tc>
        <w:tc>
          <w:tcPr>
            <w:tcW w:w="10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89,0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Calibri" w:hAnsi="Calibri" w:eastAsia="Calibri" w:cs="Calibri"/>
          <w:sz w:val="22"/>
          <w:szCs w:val="22"/>
          <w:lang w:val="ru-RU" w:bidi="en-US"/>
        </w:rPr>
      </w:pP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В 2023 году всеми категориями хозяйств сельскохозяйственной отрасли района было произведено продукции в действующих ценах более чем на 1,7 млрд. руб., в том числе, сельскохозяйственными предприятиями произведено продукции почти на 1,3 млрд. рублей.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4"/>
          <w:szCs w:val="24"/>
          <w:lang w:val="ru-RU" w:bidi="ru-RU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Start w:id="21" w:name="_Toc480388901"/>
      <w:bookmarkStart w:id="22" w:name="_Toc480389187"/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</w:p>
    <w:p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sz w:val="22"/>
          <w:szCs w:val="22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Торговля и услуги</w:t>
      </w:r>
      <w:bookmarkEnd w:id="21"/>
      <w:bookmarkEnd w:id="22"/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8"/>
          <w:szCs w:val="28"/>
          <w:u w:val="single"/>
          <w:lang w:val="ru-RU" w:bidi="en-US"/>
        </w:rPr>
      </w:pPr>
    </w:p>
    <w:tbl>
      <w:tblPr>
        <w:tblStyle w:val="Style_11"/>
        <w:tblW w:w="9705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108" w:type="dxa"/>
          <w:right w:w="108" w:type="dxa"/>
        </w:tblCellMar>
      </w:tblPr>
      <w:tblGrid>
        <w:gridCol w:w="5631"/>
        <w:gridCol w:w="990"/>
        <w:gridCol w:w="1028"/>
        <w:gridCol w:w="1028"/>
        <w:gridCol w:w="1028"/>
      </w:tblGrid>
      <w:tr>
        <w:trPr>
          <w:jc w:val="center"/>
        </w:trPr>
        <w:tc>
          <w:tcPr>
            <w:tcW w:w="563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ru-RU"/>
              </w:rPr>
              <w:t xml:space="preserve">Наименование показателей</w:t>
            </w:r>
          </w:p>
        </w:tc>
        <w:tc>
          <w:tcPr>
            <w:tcW w:w="990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ru-RU"/>
              </w:rPr>
              <w:t xml:space="preserve">Ед. изм.</w:t>
            </w:r>
          </w:p>
        </w:tc>
        <w:tc>
          <w:tcPr>
            <w:tcW w:w="1028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2021 год</w:t>
            </w:r>
          </w:p>
        </w:tc>
        <w:tc>
          <w:tcPr>
            <w:tcW w:w="10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2022 год</w:t>
            </w:r>
          </w:p>
        </w:tc>
        <w:tc>
          <w:tcPr>
            <w:tcW w:w="1028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ru-RU"/>
              </w:rPr>
              <w:t xml:space="preserve">2023 год</w:t>
            </w:r>
          </w:p>
        </w:tc>
      </w:tr>
      <w:tr>
        <w:trPr>
          <w:jc w:val="center"/>
          <w:trHeight w:val="513"/>
        </w:trPr>
        <w:tc>
          <w:tcPr>
            <w:tcW w:w="563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Торговые точки, включая общепит - всего</w:t>
            </w:r>
          </w:p>
        </w:tc>
        <w:tc>
          <w:tcPr>
            <w:tcW w:w="990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ед.</w:t>
            </w:r>
          </w:p>
        </w:tc>
        <w:tc>
          <w:tcPr>
            <w:tcW w:w="1028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149</w:t>
            </w:r>
          </w:p>
        </w:tc>
        <w:tc>
          <w:tcPr>
            <w:tcW w:w="10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  149</w:t>
            </w:r>
          </w:p>
        </w:tc>
        <w:tc>
          <w:tcPr>
            <w:tcW w:w="1028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   141</w:t>
            </w:r>
          </w:p>
        </w:tc>
      </w:tr>
      <w:tr>
        <w:trPr>
          <w:jc w:val="center"/>
        </w:trPr>
        <w:tc>
          <w:tcPr>
            <w:tcW w:w="563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Объем розничного товарооборота, включая общепит.</w:t>
            </w:r>
          </w:p>
        </w:tc>
        <w:tc>
          <w:tcPr>
            <w:tcW w:w="990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млн. руб.</w:t>
            </w:r>
          </w:p>
        </w:tc>
        <w:tc>
          <w:tcPr>
            <w:tcW w:w="1028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755,0</w:t>
            </w:r>
          </w:p>
        </w:tc>
        <w:tc>
          <w:tcPr>
            <w:tcW w:w="10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721,0</w:t>
            </w:r>
          </w:p>
        </w:tc>
        <w:tc>
          <w:tcPr>
            <w:tcW w:w="1028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743,0</w:t>
            </w:r>
          </w:p>
        </w:tc>
      </w:tr>
      <w:tr>
        <w:trPr>
          <w:jc w:val="center"/>
        </w:trPr>
        <w:tc>
          <w:tcPr>
            <w:tcW w:w="563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в том числе по крупным и средним организациям </w:t>
            </w:r>
          </w:p>
        </w:tc>
        <w:tc>
          <w:tcPr>
            <w:tcW w:w="990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млн. руб.</w:t>
            </w:r>
          </w:p>
        </w:tc>
        <w:tc>
          <w:tcPr>
            <w:tcW w:w="1028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755,0</w:t>
            </w:r>
          </w:p>
        </w:tc>
        <w:tc>
          <w:tcPr>
            <w:tcW w:w="10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721,0</w:t>
            </w:r>
          </w:p>
        </w:tc>
        <w:tc>
          <w:tcPr>
            <w:tcW w:w="1028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743,0</w:t>
            </w:r>
          </w:p>
        </w:tc>
      </w:tr>
      <w:tr>
        <w:trPr>
          <w:jc w:val="center"/>
        </w:trPr>
        <w:tc>
          <w:tcPr>
            <w:tcW w:w="563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Объем платных услуг населению </w:t>
            </w:r>
          </w:p>
        </w:tc>
        <w:tc>
          <w:tcPr>
            <w:tcW w:w="99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млн. руб.</w:t>
            </w:r>
          </w:p>
        </w:tc>
        <w:tc>
          <w:tcPr>
            <w:tcW w:w="1028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123,0</w:t>
            </w:r>
          </w:p>
        </w:tc>
        <w:tc>
          <w:tcPr>
            <w:tcW w:w="10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126,3</w:t>
            </w:r>
          </w:p>
        </w:tc>
        <w:tc>
          <w:tcPr>
            <w:tcW w:w="1028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132,3</w:t>
            </w:r>
          </w:p>
        </w:tc>
      </w:tr>
      <w:tr>
        <w:trPr>
          <w:jc w:val="center"/>
        </w:trPr>
        <w:tc>
          <w:tcPr>
            <w:tcW w:w="563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Из общего объема платных услуг, в том числе объем бытовых услуг</w:t>
            </w:r>
          </w:p>
        </w:tc>
        <w:tc>
          <w:tcPr>
            <w:tcW w:w="99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млн. руб.</w:t>
            </w:r>
          </w:p>
        </w:tc>
        <w:tc>
          <w:tcPr>
            <w:tcW w:w="1028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22,0</w:t>
            </w:r>
          </w:p>
        </w:tc>
        <w:tc>
          <w:tcPr>
            <w:tcW w:w="10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23,1</w:t>
            </w:r>
          </w:p>
        </w:tc>
        <w:tc>
          <w:tcPr>
            <w:tcW w:w="1028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23,8</w:t>
            </w:r>
          </w:p>
        </w:tc>
      </w:tr>
    </w:tbl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4"/>
          <w:szCs w:val="24"/>
          <w:lang w:val="ru-RU" w:bidi="ru-RU"/>
        </w:rPr>
      </w:pP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По состоянию на 1 января 2024 года на территории района работают 160</w:t>
      </w:r>
      <w:r>
        <w:rPr>
          <w:rFonts w:ascii="Times New Roman" w:hAnsi="Times New Roman" w:eastAsia="Times New Roman" w:cs="Times New Roman"/>
          <w:color w:val="ff0000"/>
          <w:sz w:val="28"/>
          <w:szCs w:val="28"/>
          <w:lang w:val="ru-RU" w:bidi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 w:bidi="ru-RU"/>
        </w:rPr>
        <w:t xml:space="preserve">субъектов малого и среднего предпринимательства, в которых занято 1027 человек (около 35% трудоспособного населения).</w:t>
      </w:r>
    </w:p>
    <w:p>
      <w:pPr>
        <w:spacing w:before="0" w:after="0" w:line="240" w:lineRule="auto"/>
        <w:ind w:left="0" w:right="0" w:firstLine="550"/>
        <w:jc w:val="both"/>
        <w:rPr>
          <w:rFonts w:ascii="Times New Roman" w:hAnsi="Times New Roman" w:eastAsia="Times New Roman" w:cs="Times New Roman"/>
          <w:sz w:val="28"/>
          <w:szCs w:val="28"/>
          <w:lang w:val="ru-RU" w:bidi="ru-RU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Start w:id="23" w:name="_Toc480388902"/>
      <w:bookmarkStart w:id="24" w:name="_Toc480389188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Малое и среднее предпринимательство</w:t>
      </w:r>
      <w:bookmarkEnd w:id="23"/>
      <w:bookmarkEnd w:id="24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.</w:t>
      </w: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en-US"/>
        </w:rPr>
        <w:t xml:space="preserve">   Малое и среднее предпринимательство на территории Усть-Таркского района представлено 115 малыми и средними предприятиями и 179 индивидуальными предпринимателями. Доля малого и среднего бизнеса в общем объеме производства на территории района составляет более 49%.  На малых и средних предприятиях и у индивидуальных предпринимателей заняты 1027 человека.</w:t>
      </w: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25" w:name="_Toc480388903"/>
      <w:bookmarkStart w:id="26" w:name="_Toc480389189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                   Основные предприятия муниципального района/городского округа</w:t>
      </w:r>
      <w:bookmarkEnd w:id="25"/>
      <w:bookmarkEnd w:id="26"/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(</w:t>
      </w:r>
      <w:r>
        <w:rPr>
          <w:rFonts w:ascii="Times New Roman" w:hAnsi="Times New Roman" w:eastAsia="Times New Roman" w:cs="Times New Roman"/>
          <w:sz w:val="24"/>
          <w:szCs w:val="24"/>
          <w:lang w:val="ru-RU" w:bidi="en-US"/>
        </w:rPr>
        <w:t xml:space="preserve">приводятся в разрезе основных отраслей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)</w:t>
      </w:r>
    </w:p>
    <w:tbl>
      <w:tblPr>
        <w:tblStyle w:val="Style_1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638"/>
        <w:gridCol w:w="3430"/>
        <w:gridCol w:w="2880"/>
        <w:gridCol w:w="3189"/>
      </w:tblGrid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№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п/п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Наименование предприятия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Местонахождение 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Производимая продукция/услуга</w:t>
            </w:r>
          </w:p>
        </w:tc>
      </w:tr>
      <w:tr>
        <w:tc>
          <w:tcPr>
            <w:tcW w:w="10137" w:type="dxa"/>
            <w:gridSpan w:val="4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567"/>
              <w:jc w:val="center"/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0"/>
                <w:szCs w:val="20"/>
                <w:lang w:val="ru-RU" w:bidi="en-US"/>
              </w:rPr>
              <w:t xml:space="preserve">Промышленность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ДОАО «Усть-Таркское ХПП»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0"/>
              </w:tabs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Усть-Тарка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Услуга по хранению зерна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ИП Сухоносова Е,В.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tabs>
                <w:tab w:val="left" w:pos="0"/>
              </w:tabs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Усть-Тарка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Хлебобулочные изделия</w:t>
            </w:r>
          </w:p>
        </w:tc>
      </w:tr>
      <w:tr>
        <w:tc>
          <w:tcPr>
            <w:tcW w:w="10137" w:type="dxa"/>
            <w:gridSpan w:val="4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567"/>
              <w:jc w:val="center"/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0"/>
                <w:szCs w:val="20"/>
                <w:lang w:val="ru-RU" w:bidi="en-US"/>
              </w:rPr>
              <w:t xml:space="preserve">Сельское хозяйство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ООО «Побединское»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Победа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Продукция растениеводства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ЗАО «Дубровинское»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Октябрьское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Продукция растениеводства и животноводства</w:t>
            </w:r>
          </w:p>
        </w:tc>
      </w:tr>
      <w:tr>
        <w:tc>
          <w:tcPr>
            <w:tcW w:w="10137" w:type="dxa"/>
            <w:gridSpan w:val="4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ЗАО «Еланское»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Еланка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Calibri" w:hAnsi="Calibri" w:eastAsia="Calibri" w:cs="Calibri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Продукция растениеводства и животноводства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ЗАО «Мурашовский»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Кушаги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Calibri" w:hAnsi="Calibri" w:eastAsia="Calibri" w:cs="Calibri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Продукция растениеводства и животноводства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ЗАО «Яркуль-Матюшкинское»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Яркуль-Матюшкино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Calibri" w:hAnsi="Calibri" w:eastAsia="Calibri" w:cs="Calibri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Продукция растениеводства и животноводства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ЗАО «Луч»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Ново-Никольск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Calibri" w:hAnsi="Calibri" w:eastAsia="Calibri" w:cs="Calibri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Продукция растениеводства и животноводства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ЗАО «Щербаковское»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Щербаки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Calibri" w:hAnsi="Calibri" w:eastAsia="Calibri" w:cs="Calibri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Продукция растениеводства и животноводства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11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ЗАО «Родина»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Яркуль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Calibri" w:hAnsi="Calibri" w:eastAsia="Calibri" w:cs="Calibri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Продукция растениеводства и животноводства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12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ЗАО «Угуйское»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Угуй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Calibri" w:hAnsi="Calibri" w:eastAsia="Calibri" w:cs="Calibri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Продукция растениеводства и животноводства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13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ЗАО «Козинское»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Козино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Продукция растениеводства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14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ООО «Богословское»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Богословка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Продукция растениеводства и животноводства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15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ООО «Агро-флора»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Усть-Тарка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Calibri" w:hAnsi="Calibri" w:eastAsia="Calibri" w:cs="Calibri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Продукция растениеводства</w:t>
            </w:r>
          </w:p>
        </w:tc>
      </w:tr>
      <w:tr>
        <w:tc>
          <w:tcPr>
            <w:tcW w:w="6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16</w:t>
            </w:r>
          </w:p>
        </w:tc>
        <w:tc>
          <w:tcPr>
            <w:tcW w:w="343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ООО «Нива»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Усть-Тарка</w:t>
            </w:r>
          </w:p>
        </w:tc>
        <w:tc>
          <w:tcPr>
            <w:tcW w:w="31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Calibri" w:hAnsi="Calibri" w:eastAsia="Calibri" w:cs="Calibri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Продукция растениеводства</w:t>
            </w:r>
          </w:p>
        </w:tc>
      </w:tr>
    </w:tbl>
    <w:p>
      <w:pPr>
        <w:tabs>
          <w:tab w:val="left" w:pos="5103"/>
          <w:tab w:val="left" w:pos="8640"/>
        </w:tabs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Start w:id="27" w:name="_Toc480388904"/>
      <w:bookmarkStart w:id="28" w:name="_Toc480389190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4.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Туристический потенциал</w:t>
      </w:r>
      <w:bookmarkEnd w:id="27"/>
      <w:bookmarkEnd w:id="28"/>
    </w:p>
    <w:p>
      <w:pPr>
        <w:spacing w:before="0" w:after="0" w:line="240" w:lineRule="auto"/>
        <w:ind w:left="0" w:right="0" w:firstLine="709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Усть-Таркский район обладает достаточно высоким потенциалом в сфере туризма и рекреации. Туристско-рекреационный комплекс района представлен 2 бассейнами (с. Козино и с. Еланка). На территории района есть биологический заказник «Усть-Таркский» площадью 82 тыс. га, образованный постановлением Главы администрации Новосибирской области от 22.10.2001. № 981. В заказнике водятся: косуля, лось, медведь, барсук, бобр, норка, ондатра, лисица, заяц, хорь, волк. </w:t>
      </w:r>
    </w:p>
    <w:p>
      <w:pPr>
        <w:spacing w:before="0" w:after="0" w:line="240" w:lineRule="auto"/>
        <w:ind w:left="0" w:right="0" w:firstLine="709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Наиболее перспективными для развития территорий Усть-Таркского района является следующий вид туризма:</w:t>
      </w:r>
    </w:p>
    <w:p>
      <w:pPr>
        <w:spacing w:before="0" w:after="0" w:line="240" w:lineRule="auto"/>
        <w:ind w:left="0" w:right="0" w:firstLine="709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1. Рекреационный туризм (лечебно-оздоровительный туризм) востребован населением в любое время года и базируется на местных рекреационных и бальнеологических ресурсах Усть-Таркского района.</w:t>
      </w:r>
    </w:p>
    <w:p>
      <w:pPr>
        <w:spacing w:before="0" w:after="0" w:line="240" w:lineRule="auto"/>
        <w:ind w:left="0" w:right="0" w:firstLine="709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Усть-Таркский район обладает значительными ресурсами для отдыха жителей и гостей района. На берегах реки Омь во время купального сезона можно постоянно наблюдать много отдыхающих – представителей близлежащих районов (Татарский, Венгеровский). Живописная природа, чистый воздух и спокойная река привлекают сюда многих отдыхающих.</w:t>
      </w:r>
    </w:p>
    <w:p>
      <w:pPr>
        <w:spacing w:before="0" w:after="0" w:line="240" w:lineRule="auto"/>
        <w:ind w:left="0" w:right="0" w:firstLine="709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Озера.</w:t>
      </w:r>
    </w:p>
    <w:p>
      <w:pPr>
        <w:spacing w:before="0" w:after="0" w:line="240" w:lineRule="auto"/>
        <w:ind w:left="0" w:right="0" w:firstLine="709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В районе около 140 озер, в которых водится карась, окунь, сазан, ротан. Гнездятся лебеди, журавли, гуси, утки. Район богат водоемами, в шести из которых водится гаммарус и организована его промысловая добыча. В реках Елань, Омь, Угуйка, Тарка населением района и близлежащих районов ведется любительский лов рыбы. На берегу озер возможна постройка баз отдыха, домиков охотника и рыбака, организация специальных туров. Район, располагая богатыми рекреационными и природными ресурсами, имеет возможность стать местом развития активного отдыха - охоты, рыбной ловли, сбора дикоросов.</w:t>
      </w:r>
    </w:p>
    <w:p>
      <w:pPr>
        <w:spacing w:before="0" w:after="0" w:line="240" w:lineRule="auto"/>
        <w:ind w:left="0" w:right="0" w:firstLine="709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Достопримечательностью Усть-Таркского района является озеро Угуй. Лечебные свойства сапропеля, которым богато озеро, известны с давних времен. В перспективе – проведение анализа целебных свойств сапропеля и использование его в лечебных целях. </w:t>
      </w:r>
    </w:p>
    <w:p>
      <w:pPr>
        <w:spacing w:before="0" w:after="0" w:line="240" w:lineRule="auto"/>
        <w:ind w:left="0" w:right="0" w:firstLine="709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К перспективным видам спортивно-приключенческого туризма могут быть отнесены сплавы по водным артериям района; использование пешеходных и конных туристских маршрутов. В зимнее время - лыжные и снегоходные маршруты, охота и рыбная ловля.</w:t>
      </w: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29" w:name="_Toc480388905"/>
      <w:bookmarkStart w:id="30" w:name="_Toc480389191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                      </w:t>
      </w: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                  Туристические объекты, объекты сервиса и инфраструктуры</w:t>
      </w:r>
      <w:bookmarkEnd w:id="29"/>
      <w:bookmarkEnd w:id="30"/>
    </w:p>
    <w:tbl>
      <w:tblPr>
        <w:tblStyle w:val="Style_11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30" w:type="dxa"/>
          <w:right w:w="30" w:type="dxa"/>
        </w:tblCellMar>
      </w:tblPr>
      <w:tblGrid>
        <w:gridCol w:w="544"/>
        <w:gridCol w:w="1561"/>
        <w:gridCol w:w="1874"/>
        <w:gridCol w:w="1874"/>
        <w:gridCol w:w="1514"/>
        <w:gridCol w:w="2547"/>
      </w:tblGrid>
      <w:tr>
        <w:trPr>
          <w:trHeight w:val="198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color="ccccff" w:fill="cccc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color="ccccff" w:fill="cccc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color="ccccff" w:fill="cccc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color="ccccff" w:fill="cccc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  <w:t xml:space="preserve">4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color="ccccff" w:fill="cccc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  <w:t xml:space="preserve">5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color="ccccff" w:fill="cccc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val="ru-RU" w:bidi="en-US"/>
              </w:rPr>
              <w:t xml:space="preserve">7</w:t>
            </w:r>
          </w:p>
        </w:tc>
      </w:tr>
      <w:tr>
        <w:trPr>
          <w:trHeight w:val="732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  <w:t xml:space="preserve">№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  <w:t xml:space="preserve">Название города/</w:t>
            </w: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  <w:t xml:space="preserve">населенного пункта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  <w:t xml:space="preserve">Название объекта туристического показа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  <w:t xml:space="preserve">Тип туристического объекта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ru-RU" w:bidi="en-US"/>
              </w:rPr>
              <w:t xml:space="preserve">Краткое описание объекта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val="ru-RU" w:bidi="en-US"/>
              </w:rPr>
              <w:t xml:space="preserve">Адрес объекта</w:t>
            </w:r>
          </w:p>
        </w:tc>
      </w:tr>
      <w:tr>
        <w:trPr>
          <w:trHeight w:val="183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</w:p>
        </w:tc>
        <w:tc>
          <w:tcPr>
            <w:tcW w:w="1561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righ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</w:p>
        </w:tc>
        <w:tc>
          <w:tcPr>
            <w:tcW w:w="151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</w:p>
        </w:tc>
        <w:tc>
          <w:tcPr>
            <w:tcW w:w="2547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ru-RU" w:bidi="en-US"/>
              </w:rPr>
            </w:pPr>
          </w:p>
        </w:tc>
      </w:tr>
      <w:tr>
        <w:trPr>
          <w:trHeight w:val="732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righ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Усть-Тарка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Церковь Архангела Михаила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Объект паломничества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Церковь Архангела Михаила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Усть-Тарка ул. Комсомольская 84</w:t>
            </w:r>
          </w:p>
        </w:tc>
      </w:tr>
      <w:tr>
        <w:trPr>
          <w:trHeight w:val="900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righ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Усть-Тарка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автостанция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Объект туристического сервиса и инфраструктуры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автостанция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Усть-Тарка ул. Комсомольская 85</w:t>
            </w:r>
          </w:p>
        </w:tc>
      </w:tr>
      <w:tr>
        <w:trPr>
          <w:trHeight w:val="1083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righ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Усть-Тарка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спортивный комплекс МБОУ ДОД ДЮСШ "Темп"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спортивно-развлекательный объект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Тренажерный зал, спортивнаый зал, гимнастический зал, беговая дорожка, поле для футбола, площадка для стритбола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Усть-Тарка ул. Чапаева 26</w:t>
            </w:r>
          </w:p>
        </w:tc>
      </w:tr>
      <w:tr>
        <w:trPr>
          <w:trHeight w:val="900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righ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4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Усть-Тарка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крытая хоккейная площадка  МБОУ ДОД ДЮСШ "Темп"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спортивно-развлекательный объект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хоккейная площадка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Усть-Тарка ул. Чапаева 43</w:t>
            </w:r>
          </w:p>
        </w:tc>
      </w:tr>
      <w:tr>
        <w:trPr>
          <w:trHeight w:val="732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righ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5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Козино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Плавательный бассейн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спортивно-развлекательный объект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Плавательный бассейн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Козино ул Береговая 1а </w:t>
            </w:r>
          </w:p>
        </w:tc>
      </w:tr>
      <w:tr>
        <w:trPr>
          <w:trHeight w:val="732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righ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6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Еланка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Плавательный бассейн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спортивно-развлекательный объект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Плавательный бассейн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Еланка ул. Заводская </w:t>
            </w:r>
          </w:p>
        </w:tc>
      </w:tr>
      <w:tr>
        <w:trPr>
          <w:trHeight w:val="732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righ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7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Еланка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исторический музей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исторический объект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исторический музей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Еланка ул. Костенко 1 </w:t>
            </w:r>
          </w:p>
        </w:tc>
      </w:tr>
      <w:tr>
        <w:trPr>
          <w:trHeight w:val="732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righ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8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Камышево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исторический музей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исторический объект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исторический музей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Камышево Школьная 23а</w:t>
            </w:r>
          </w:p>
        </w:tc>
      </w:tr>
      <w:tr>
        <w:trPr>
          <w:trHeight w:val="732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righ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9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Усть-Тарка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Кафе «У Самовара»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Объект туристического сервиса и инфраструктуры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кафе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none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Усть-Тарка ул. Иванова 3</w:t>
            </w:r>
          </w:p>
        </w:tc>
      </w:tr>
      <w:tr>
        <w:trPr>
          <w:trHeight w:val="1023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righ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10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Усть-Тарка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гостиница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Объект туристического сервиса и инфраструктуры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гостиница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Усть-Тарка ул. Дзержинского, 12</w:t>
            </w:r>
          </w:p>
        </w:tc>
      </w:tr>
      <w:tr>
        <w:trPr>
          <w:trHeight w:val="732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righ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11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с. Щербаки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фермерское хозяйство пруд "Карп Зеркальный"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Рекреационный объект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рыболовные снасти на прокат, баня, гостиница. 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между с. Щербаки и д. Богословка</w:t>
            </w:r>
          </w:p>
        </w:tc>
      </w:tr>
      <w:tr>
        <w:trPr>
          <w:trHeight w:val="549"/>
        </w:trPr>
        <w:tc>
          <w:tcPr>
            <w:tcW w:w="54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righ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12</w:t>
            </w:r>
          </w:p>
        </w:tc>
        <w:tc>
          <w:tcPr>
            <w:tcW w:w="1561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п. Октябрьский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 Часовня во имя  Зинаиды Тарсийской</w:t>
            </w:r>
          </w:p>
        </w:tc>
        <w:tc>
          <w:tcPr>
            <w:tcW w:w="187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Объект паломничества</w:t>
            </w:r>
          </w:p>
        </w:tc>
        <w:tc>
          <w:tcPr>
            <w:tcW w:w="1514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 Часовня во имя  Зинаиды Тарсийской</w:t>
            </w:r>
          </w:p>
        </w:tc>
        <w:tc>
          <w:tcPr>
            <w:tcW w:w="2547" w:type="dxa"/>
            <w:tcBorders>
              <w:top w:val="single" w:sz="6"/>
              <w:left w:val="single" w:sz="6"/>
              <w:bottom w:val="single" w:sz="6"/>
              <w:right w:val="single" w:sz="6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lang w:val="ru-RU" w:bidi="en-US"/>
              </w:rPr>
              <w:t xml:space="preserve">пос. Октябрьский 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Calibri" w:hAnsi="Calibri" w:eastAsia="Calibri" w:cs="Calibri"/>
          <w:sz w:val="22"/>
          <w:szCs w:val="22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31" w:name="_Toc480388906"/>
      <w:bookmarkStart w:id="32" w:name="_Toc480389192"/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Гостиницы</w:t>
      </w:r>
      <w:bookmarkEnd w:id="31"/>
      <w:bookmarkEnd w:id="32"/>
    </w:p>
    <w:tbl>
      <w:tblPr>
        <w:tblStyle w:val="Style_11"/>
        <w:tblW w:w="0" w:type="auto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3057"/>
        <w:gridCol w:w="2700"/>
        <w:gridCol w:w="2340"/>
        <w:gridCol w:w="1980"/>
      </w:tblGrid>
      <w:tr>
        <w:trPr>
          <w:jc w:val="center"/>
        </w:trPr>
        <w:tc>
          <w:tcPr>
            <w:tcW w:w="305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Наименование</w:t>
            </w:r>
          </w:p>
        </w:tc>
        <w:tc>
          <w:tcPr>
            <w:tcW w:w="270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Адрес</w:t>
            </w:r>
          </w:p>
        </w:tc>
        <w:tc>
          <w:tcPr>
            <w:tcW w:w="23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Количество номеров, мест</w:t>
            </w:r>
          </w:p>
        </w:tc>
        <w:tc>
          <w:tcPr>
            <w:tcW w:w="19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Телефон</w:t>
            </w:r>
          </w:p>
        </w:tc>
      </w:tr>
      <w:tr>
        <w:trPr>
          <w:jc w:val="center"/>
        </w:trPr>
        <w:tc>
          <w:tcPr>
            <w:tcW w:w="305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Гостиница «Жемчужина Сибири»</w:t>
            </w:r>
          </w:p>
        </w:tc>
        <w:tc>
          <w:tcPr>
            <w:tcW w:w="270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С.Усть-Тарка ул.Почтовая д 2в</w:t>
            </w:r>
          </w:p>
        </w:tc>
        <w:tc>
          <w:tcPr>
            <w:tcW w:w="23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 номеров -  15 мест</w:t>
            </w:r>
          </w:p>
        </w:tc>
        <w:tc>
          <w:tcPr>
            <w:tcW w:w="19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8-(38372)-22-425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Calibri" w:hAnsi="Calibri" w:eastAsia="Calibri" w:cs="Calibri"/>
          <w:sz w:val="22"/>
          <w:szCs w:val="22"/>
          <w:lang w:val="ru-RU" w:bidi="en-US"/>
        </w:rPr>
      </w:pPr>
    </w:p>
    <w:p>
      <w:pPr>
        <w:spacing w:before="0" w:after="0" w:line="240" w:lineRule="auto"/>
        <w:ind w:left="0" w:right="0" w:firstLine="0"/>
        <w:jc w:val="left"/>
        <w:rPr>
          <w:rFonts w:ascii="Calibri" w:hAnsi="Calibri" w:eastAsia="Calibri" w:cs="Calibri"/>
          <w:sz w:val="22"/>
          <w:szCs w:val="22"/>
          <w:lang w:val="ru-RU" w:bidi="en-US"/>
        </w:rPr>
      </w:pPr>
    </w:p>
    <w:p>
      <w:pPr>
        <w:spacing w:before="0" w:after="0" w:line="240" w:lineRule="auto"/>
        <w:ind w:left="0" w:right="0" w:firstLine="0"/>
        <w:jc w:val="left"/>
        <w:rPr>
          <w:rFonts w:ascii="Calibri" w:hAnsi="Calibri" w:eastAsia="Calibri" w:cs="Calibri"/>
          <w:sz w:val="22"/>
          <w:szCs w:val="22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Start w:id="33" w:name="_Toc480388907"/>
      <w:bookmarkStart w:id="34" w:name="_Toc480389193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5.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Социальная инфраструктура</w:t>
      </w:r>
      <w:bookmarkEnd w:id="33"/>
      <w:bookmarkEnd w:id="34"/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26"/>
          <w:szCs w:val="26"/>
          <w:lang w:val="ru-RU" w:bidi="en-US"/>
        </w:rPr>
      </w:pPr>
      <w:bookmarkStart w:id="35" w:name="_Toc480388908"/>
      <w:bookmarkStart w:id="36" w:name="_Toc480389194"/>
      <w:r>
        <w:rPr>
          <w:rFonts w:ascii="Times New Roman" w:hAnsi="Times New Roman" w:eastAsia="Times New Roman" w:cs="Times New Roman"/>
          <w:sz w:val="26"/>
          <w:szCs w:val="26"/>
          <w:lang w:val="ru-RU" w:bidi="en-US"/>
        </w:rPr>
        <w:t xml:space="preserve">Дошкольное образование</w:t>
      </w:r>
      <w:bookmarkEnd w:id="35"/>
      <w:bookmarkEnd w:id="36"/>
    </w:p>
    <w:tbl>
      <w:tblPr>
        <w:tblStyle w:val="Style_11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57" w:type="dxa"/>
          <w:right w:w="0" w:type="dxa"/>
        </w:tblCellMar>
      </w:tblPr>
      <w:tblGrid>
        <w:gridCol w:w="4017"/>
        <w:gridCol w:w="1440"/>
        <w:gridCol w:w="1620"/>
        <w:gridCol w:w="1620"/>
        <w:gridCol w:w="1291"/>
      </w:tblGrid>
      <w:tr>
        <w:trPr>
          <w:cantSplit/>
        </w:trPr>
        <w:tc>
          <w:tcPr>
            <w:tcW w:w="4017" w:type="dxa"/>
            <w:tcBorders>
              <w:top w:val="single" w:sz="8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Наименование городского, сельского поселения</w:t>
            </w:r>
          </w:p>
        </w:tc>
        <w:tc>
          <w:tcPr>
            <w:tcW w:w="14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Кол-во детей всего,посещающих ДОУ,чел</w:t>
            </w:r>
          </w:p>
        </w:tc>
        <w:tc>
          <w:tcPr>
            <w:tcW w:w="1620" w:type="dxa"/>
            <w:tcBorders>
              <w:top w:val="single" w:sz="8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Количество детских образовательных учреждений, ед</w:t>
            </w:r>
          </w:p>
        </w:tc>
        <w:tc>
          <w:tcPr>
            <w:tcW w:w="1620" w:type="dxa"/>
            <w:tcBorders>
              <w:top w:val="single" w:sz="8"/>
              <w:left w:val="none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Количество детей в возрасте от 1,5 до 3 лет, посещающих ДОУ,чел.</w:t>
            </w:r>
          </w:p>
        </w:tc>
        <w:tc>
          <w:tcPr>
            <w:tcW w:w="1291" w:type="dxa"/>
            <w:tcBorders>
              <w:top w:val="single" w:sz="8"/>
              <w:left w:val="none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Количество детей в возрасте от 3 до 7 лет, посещающих ДОУ,чел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Усть-Таркский сельсовет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217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35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182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Дубровинский сельсовет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23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18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Еланский сельсовет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14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12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Козинский сельсовет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Щербаковский сельсовет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27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21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Яркуль-Матюшкинский сельсовет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30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25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Кушаговский сельсовет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17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13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Угуйский сельсовет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11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Яркульский сельсовет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23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18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Новосилишинский сельсовет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Камышевский сельсовет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Побединский сельсовет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12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Ново-Никольский сельсовет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</w:tr>
      <w:tr>
        <w:trPr>
          <w:cantSplit/>
        </w:trPr>
        <w:tc>
          <w:tcPr>
            <w:tcW w:w="4017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Итого</w:t>
            </w:r>
          </w:p>
        </w:tc>
        <w:tc>
          <w:tcPr>
            <w:tcW w:w="144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398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15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71</w:t>
            </w:r>
          </w:p>
        </w:tc>
        <w:tc>
          <w:tcPr>
            <w:tcW w:w="129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327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26"/>
          <w:szCs w:val="26"/>
          <w:lang w:val="ru-RU" w:bidi="en-US"/>
        </w:rPr>
      </w:pPr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26"/>
          <w:szCs w:val="26"/>
          <w:lang w:val="ru-RU" w:bidi="en-US"/>
        </w:rPr>
      </w:pPr>
      <w:bookmarkStart w:id="37" w:name="_Toc480388909"/>
      <w:bookmarkStart w:id="38" w:name="_Toc480389195"/>
      <w:r>
        <w:rPr>
          <w:rFonts w:ascii="Times New Roman" w:hAnsi="Times New Roman" w:eastAsia="Times New Roman" w:cs="Times New Roman"/>
          <w:sz w:val="26"/>
          <w:szCs w:val="26"/>
          <w:lang w:val="ru-RU" w:bidi="en-US"/>
        </w:rPr>
        <w:t xml:space="preserve">Общее образование</w:t>
      </w:r>
      <w:bookmarkEnd w:id="37"/>
      <w:bookmarkEnd w:id="38"/>
    </w:p>
    <w:tbl>
      <w:tblPr>
        <w:tblStyle w:val="Style_11"/>
        <w:tblW w:w="9814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left w:w="108" w:type="dxa"/>
          <w:right w:w="108" w:type="dxa"/>
        </w:tblCellMar>
      </w:tblPr>
      <w:tblGrid>
        <w:gridCol w:w="3034"/>
        <w:gridCol w:w="1620"/>
        <w:gridCol w:w="1690"/>
        <w:gridCol w:w="1771"/>
        <w:gridCol w:w="1699"/>
      </w:tblGrid>
      <w:tr>
        <w:trPr>
          <w:jc w:val="center"/>
        </w:trPr>
        <w:tc>
          <w:tcPr>
            <w:tcW w:w="3034" w:type="dxa"/>
            <w:tcBorders>
              <w:top w:val="single" w:sz="8"/>
              <w:left w:val="single" w:sz="8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Наименование сельского поселения</w:t>
            </w:r>
          </w:p>
        </w:tc>
        <w:tc>
          <w:tcPr>
            <w:tcW w:w="162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Количество ОУ</w:t>
            </w:r>
          </w:p>
        </w:tc>
        <w:tc>
          <w:tcPr>
            <w:tcW w:w="1690" w:type="dxa"/>
            <w:tcBorders>
              <w:top w:val="single" w:sz="8"/>
              <w:left w:val="none"/>
              <w:bottom w:val="single" w:sz="8"/>
              <w:right w:val="single" w:sz="8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Количество детей, посещающих общеобраз. учреждение</w:t>
            </w:r>
          </w:p>
        </w:tc>
        <w:tc>
          <w:tcPr>
            <w:tcW w:w="1771" w:type="dxa"/>
            <w:tcBorders>
              <w:top w:val="single" w:sz="8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Количество учителей, приходящихся на 1 ученика</w:t>
            </w:r>
          </w:p>
        </w:tc>
        <w:tc>
          <w:tcPr>
            <w:tcW w:w="1699" w:type="dxa"/>
            <w:tcBorders>
              <w:top w:val="single" w:sz="8"/>
              <w:left w:val="none"/>
              <w:bottom w:val="single" w:sz="8"/>
              <w:right w:val="single" w:sz="8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Средняя наполняемость классов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Усть-Таркский сельсовет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589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0,1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18,0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Дубровинский сельсовет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128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0,1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12,0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Еланский сельсовет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72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0,2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6,5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Козинский сельсовет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37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0,5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4,0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Щербаковский сельсовет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78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0,3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7,0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Яркуль-Матюшкинский сельсовет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101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0,2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10,0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Кушаговский сельсовет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70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0,2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6,0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Угуйский сельсовет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49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0,2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5,0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Яркульский сельсовет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59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0,2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6,0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Новосилишинский сельсовет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31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0,4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9,0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Камышевский сельсовет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32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0,7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2,0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Побединский сельсовет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38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0,5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4,0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Ново-Никольский сельсовет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51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0,4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4,0</w:t>
            </w:r>
          </w:p>
        </w:tc>
      </w:tr>
      <w:tr>
        <w:trPr>
          <w:jc w:val="center"/>
        </w:trPr>
        <w:tc>
          <w:tcPr>
            <w:tcW w:w="3034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Итого</w:t>
            </w:r>
          </w:p>
        </w:tc>
        <w:tc>
          <w:tcPr>
            <w:tcW w:w="1620" w:type="dxa"/>
            <w:tcBorders>
              <w:top w:val="none"/>
              <w:left w:val="single" w:sz="8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15</w:t>
            </w:r>
          </w:p>
        </w:tc>
        <w:tc>
          <w:tcPr>
            <w:tcW w:w="1690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1315</w:t>
            </w:r>
          </w:p>
        </w:tc>
        <w:tc>
          <w:tcPr>
            <w:tcW w:w="1771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0,3</w:t>
            </w:r>
          </w:p>
        </w:tc>
        <w:tc>
          <w:tcPr>
            <w:tcW w:w="1699" w:type="dxa"/>
            <w:tcBorders>
              <w:top w:val="none"/>
              <w:left w:val="none"/>
              <w:bottom w:val="single" w:sz="8"/>
              <w:right w:val="single" w:sz="8"/>
            </w:tcBorders>
            <w:shd w:val="clear" w:fill="ffffff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7,0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color w:val="ff0000"/>
          <w:sz w:val="26"/>
          <w:szCs w:val="26"/>
          <w:lang w:val="ru-RU" w:bidi="en-US"/>
        </w:rPr>
      </w:pPr>
      <w:bookmarkStart w:id="39" w:name="_Toc480388910"/>
      <w:bookmarkStart w:id="40" w:name="_Toc480389196"/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color w:val="ff0000"/>
          <w:sz w:val="26"/>
          <w:szCs w:val="26"/>
          <w:lang w:val="ru-RU" w:bidi="en-US"/>
        </w:rPr>
      </w:pPr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26"/>
          <w:szCs w:val="26"/>
          <w:lang w:val="ru-RU" w:bidi="en-US"/>
        </w:rPr>
      </w:pPr>
      <w:r>
        <w:rPr>
          <w:rFonts w:ascii="Times New Roman" w:hAnsi="Times New Roman" w:eastAsia="Times New Roman" w:cs="Times New Roman"/>
          <w:sz w:val="26"/>
          <w:szCs w:val="26"/>
          <w:lang w:val="ru-RU" w:bidi="en-US"/>
        </w:rPr>
        <w:t xml:space="preserve">Дополнительное образование</w:t>
      </w:r>
      <w:bookmarkEnd w:id="39"/>
      <w:bookmarkEnd w:id="40"/>
      <w:r>
        <w:rPr>
          <w:rFonts w:ascii="Times New Roman" w:hAnsi="Times New Roman" w:eastAsia="Times New Roman" w:cs="Times New Roman"/>
          <w:sz w:val="26"/>
          <w:szCs w:val="26"/>
          <w:lang w:val="ru-RU" w:bidi="en-US"/>
        </w:rPr>
        <w:t xml:space="preserve"> </w:t>
      </w:r>
    </w:p>
    <w:tbl>
      <w:tblPr>
        <w:tblStyle w:val="Style_11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5398"/>
        <w:gridCol w:w="1655"/>
        <w:gridCol w:w="2518"/>
      </w:tblGrid>
      <w:tr>
        <w:trPr>
          <w:trHeight w:val="1416"/>
        </w:trPr>
        <w:tc>
          <w:tcPr>
            <w:tcW w:w="539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Наименование учреждения , местонахождение</w:t>
            </w:r>
          </w:p>
        </w:tc>
        <w:tc>
          <w:tcPr>
            <w:tcW w:w="165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Количество учреждений</w:t>
            </w:r>
          </w:p>
        </w:tc>
        <w:tc>
          <w:tcPr>
            <w:tcW w:w="251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Количество детей в возрасте 7-18, посещающих учреждение дополнительного образования</w:t>
            </w:r>
          </w:p>
        </w:tc>
      </w:tr>
      <w:tr>
        <w:trPr>
          <w:trHeight w:val="286"/>
        </w:trPr>
        <w:tc>
          <w:tcPr>
            <w:tcW w:w="539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МБУ ДО  Усть-Таркский ДДТ, с.Усть-Тарка</w:t>
            </w:r>
          </w:p>
        </w:tc>
        <w:tc>
          <w:tcPr>
            <w:tcW w:w="165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251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135</w:t>
            </w:r>
          </w:p>
        </w:tc>
      </w:tr>
      <w:tr>
        <w:trPr>
          <w:trHeight w:val="558"/>
        </w:trPr>
        <w:tc>
          <w:tcPr>
            <w:tcW w:w="539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МБУ ДО Усть-Таркская  ДЮСШ «Темп», с.Усть-Тарка</w:t>
            </w:r>
          </w:p>
        </w:tc>
        <w:tc>
          <w:tcPr>
            <w:tcW w:w="165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251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330</w:t>
            </w:r>
          </w:p>
        </w:tc>
      </w:tr>
      <w:tr>
        <w:trPr>
          <w:trHeight w:val="286"/>
        </w:trPr>
        <w:tc>
          <w:tcPr>
            <w:tcW w:w="539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МБУ ДО Усть-Таркская  ДШИ, с.Усть-Тарка</w:t>
            </w:r>
          </w:p>
        </w:tc>
        <w:tc>
          <w:tcPr>
            <w:tcW w:w="165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251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164</w:t>
            </w:r>
          </w:p>
        </w:tc>
      </w:tr>
      <w:tr>
        <w:trPr>
          <w:trHeight w:val="286"/>
        </w:trPr>
        <w:tc>
          <w:tcPr>
            <w:tcW w:w="539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Итого</w:t>
            </w:r>
          </w:p>
        </w:tc>
        <w:tc>
          <w:tcPr>
            <w:tcW w:w="165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251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629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20"/>
          <w:szCs w:val="20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41" w:name="_Toc480388911"/>
      <w:bookmarkStart w:id="42" w:name="_Toc480389197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Услуги здравоохранения</w:t>
      </w:r>
      <w:bookmarkEnd w:id="41"/>
      <w:bookmarkEnd w:id="42"/>
    </w:p>
    <w:tbl>
      <w:tblPr>
        <w:tblStyle w:val="Style_11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716"/>
        <w:gridCol w:w="2021"/>
        <w:gridCol w:w="1908"/>
        <w:gridCol w:w="2163"/>
        <w:gridCol w:w="2329"/>
      </w:tblGrid>
      <w:tr>
        <w:trPr>
          <w:trHeight w:val="244"/>
        </w:trPr>
        <w:tc>
          <w:tcPr>
            <w:tcW w:w="1716" w:type="dxa"/>
            <w:vMerge w:val="restart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Наименование городского, сельского поселения</w:t>
            </w:r>
          </w:p>
        </w:tc>
        <w:tc>
          <w:tcPr>
            <w:tcW w:w="2021" w:type="dxa"/>
            <w:vMerge w:val="restart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Количество учреждений здравоохранения, ед.</w:t>
            </w:r>
          </w:p>
        </w:tc>
        <w:tc>
          <w:tcPr>
            <w:tcW w:w="6400" w:type="dxa"/>
            <w:gridSpan w:val="3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 том числе </w:t>
            </w:r>
          </w:p>
        </w:tc>
      </w:tr>
      <w:tr>
        <w:tc>
          <w:tcPr>
            <w:tcW w:w="1716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2021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9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больницы</w:t>
            </w:r>
          </w:p>
        </w:tc>
        <w:tc>
          <w:tcPr>
            <w:tcW w:w="216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амбулаторно-поликлинические учреждения</w:t>
            </w:r>
          </w:p>
        </w:tc>
        <w:tc>
          <w:tcPr>
            <w:tcW w:w="232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санатории, профилактории</w:t>
            </w:r>
          </w:p>
        </w:tc>
      </w:tr>
      <w:tr>
        <w:tc>
          <w:tcPr>
            <w:tcW w:w="171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Усть-Тарка</w:t>
            </w:r>
          </w:p>
        </w:tc>
        <w:tc>
          <w:tcPr>
            <w:tcW w:w="202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9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216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232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В состав ГБУЗ «Усть-Таркская ЦРБ» входит 2 амбулатории (с. Еланка и п. Октябрьский), а также 32 фельдшерско-акушерских пункта.</w:t>
      </w: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43" w:name="_Toc480388912"/>
      <w:bookmarkStart w:id="44" w:name="_Toc480389198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Учреждения культуры</w:t>
      </w:r>
      <w:bookmarkEnd w:id="43"/>
      <w:bookmarkEnd w:id="44"/>
    </w:p>
    <w:tbl>
      <w:tblPr>
        <w:tblStyle w:val="Style_11"/>
        <w:tblW w:w="504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2308"/>
        <w:gridCol w:w="2420"/>
        <w:gridCol w:w="1371"/>
        <w:gridCol w:w="1373"/>
        <w:gridCol w:w="1373"/>
        <w:gridCol w:w="1373"/>
      </w:tblGrid>
      <w:tr>
        <w:tc>
          <w:tcPr>
            <w:tcW w:w="2308" w:type="dxa"/>
            <w:vMerge w:val="restart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Наименование городского, сельского поселения</w:t>
            </w:r>
          </w:p>
        </w:tc>
        <w:tc>
          <w:tcPr>
            <w:tcW w:w="2420" w:type="dxa"/>
            <w:vMerge w:val="restart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Количество учреждений культуры, ед.</w:t>
            </w:r>
          </w:p>
        </w:tc>
        <w:tc>
          <w:tcPr>
            <w:tcW w:w="5490" w:type="dxa"/>
            <w:gridSpan w:val="4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 том числе</w:t>
            </w:r>
          </w:p>
        </w:tc>
      </w:tr>
      <w:tr>
        <w:tc>
          <w:tcPr>
            <w:tcW w:w="2308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2420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клубы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кинозалы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музеи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библиотеки 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Усть-Таркское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Щербаковское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Козинское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Еланское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Кушаговское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Яркуль-Матюшкинское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Дубровинское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Камышевское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Яркульское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Угуйское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Побединское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Новосилишинское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Новоникольское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</w:tr>
      <w:tr>
        <w:tc>
          <w:tcPr>
            <w:tcW w:w="23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Итого</w:t>
            </w:r>
          </w:p>
        </w:tc>
        <w:tc>
          <w:tcPr>
            <w:tcW w:w="24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42</w:t>
            </w:r>
          </w:p>
        </w:tc>
        <w:tc>
          <w:tcPr>
            <w:tcW w:w="137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26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137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16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20"/>
          <w:szCs w:val="20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45" w:name="_Toc480388913"/>
      <w:bookmarkStart w:id="46" w:name="_Toc480389199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Спортивные объекты</w:t>
      </w:r>
      <w:bookmarkEnd w:id="45"/>
      <w:bookmarkEnd w:id="46"/>
    </w:p>
    <w:tbl>
      <w:tblPr>
        <w:tblStyle w:val="Style_11"/>
        <w:tblW w:w="504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2198"/>
        <w:gridCol w:w="1293"/>
        <w:gridCol w:w="1345"/>
        <w:gridCol w:w="1345"/>
        <w:gridCol w:w="1345"/>
        <w:gridCol w:w="1345"/>
        <w:gridCol w:w="1347"/>
      </w:tblGrid>
      <w:tr>
        <w:trPr>
          <w:trHeight w:val="244"/>
        </w:trPr>
        <w:tc>
          <w:tcPr>
            <w:tcW w:w="2198" w:type="dxa"/>
            <w:vMerge w:val="restart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Наименование городского, сельского поселения</w:t>
            </w:r>
          </w:p>
        </w:tc>
        <w:tc>
          <w:tcPr>
            <w:tcW w:w="1293" w:type="dxa"/>
            <w:vMerge w:val="restart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Количество спортивных сооружений, ед.</w:t>
            </w:r>
          </w:p>
        </w:tc>
        <w:tc>
          <w:tcPr>
            <w:tcW w:w="6727" w:type="dxa"/>
            <w:gridSpan w:val="5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 том числе</w:t>
            </w:r>
          </w:p>
        </w:tc>
      </w:tr>
      <w:tr>
        <w:tc>
          <w:tcPr>
            <w:tcW w:w="2198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293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34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спорт-комплексы</w:t>
            </w:r>
          </w:p>
        </w:tc>
        <w:tc>
          <w:tcPr>
            <w:tcW w:w="134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стадионы</w:t>
            </w:r>
          </w:p>
        </w:tc>
        <w:tc>
          <w:tcPr>
            <w:tcW w:w="134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бассейны</w:t>
            </w:r>
          </w:p>
        </w:tc>
        <w:tc>
          <w:tcPr>
            <w:tcW w:w="134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спортзалы, включая школьные</w:t>
            </w:r>
          </w:p>
        </w:tc>
        <w:tc>
          <w:tcPr>
            <w:tcW w:w="134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хоккейные коробки</w:t>
            </w:r>
          </w:p>
        </w:tc>
      </w:tr>
      <w:tr>
        <w:tc>
          <w:tcPr>
            <w:tcW w:w="219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Усть-Таркский р-н</w:t>
            </w:r>
          </w:p>
        </w:tc>
        <w:tc>
          <w:tcPr>
            <w:tcW w:w="129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30</w:t>
            </w:r>
          </w:p>
        </w:tc>
        <w:tc>
          <w:tcPr>
            <w:tcW w:w="134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34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34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34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14</w:t>
            </w:r>
          </w:p>
        </w:tc>
        <w:tc>
          <w:tcPr>
            <w:tcW w:w="134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13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20"/>
          <w:szCs w:val="20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Start w:id="47" w:name="_Toc311811343"/>
      <w:bookmarkStart w:id="48" w:name="_Toc480388914"/>
      <w:bookmarkStart w:id="49" w:name="_Toc480389200"/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6.Инженерно-коммунальная инфраструктура</w:t>
      </w:r>
      <w:bookmarkEnd w:id="47"/>
      <w:bookmarkEnd w:id="48"/>
      <w:bookmarkEnd w:id="49"/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50" w:name="_Toc480388915"/>
      <w:bookmarkStart w:id="51" w:name="_Toc480389201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Водоснабжение и канализ</w:t>
      </w:r>
      <w:bookmarkEnd w:id="50"/>
      <w:bookmarkEnd w:id="51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ация.</w:t>
      </w:r>
    </w:p>
    <w:tbl>
      <w:tblPr>
        <w:tblStyle w:val="Style_20"/>
        <w:tblW w:w="0" w:type="auto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2322"/>
        <w:gridCol w:w="883"/>
        <w:gridCol w:w="991"/>
        <w:gridCol w:w="1026"/>
        <w:gridCol w:w="951"/>
        <w:gridCol w:w="983"/>
        <w:gridCol w:w="970"/>
        <w:gridCol w:w="1050"/>
        <w:gridCol w:w="848"/>
      </w:tblGrid>
      <w:tr>
        <w:trPr>
          <w:trHeight w:val="300"/>
        </w:trPr>
        <w:tc>
          <w:tcPr>
            <w:tcW w:w="2322" w:type="dxa"/>
            <w:vMerge w:val="restart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Наименование поселения</w:t>
            </w:r>
          </w:p>
        </w:tc>
        <w:tc>
          <w:tcPr>
            <w:tcW w:w="883" w:type="dxa"/>
            <w:vMerge w:val="restart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Общая площадь жилого фонда кв.м</w:t>
            </w:r>
          </w:p>
        </w:tc>
        <w:tc>
          <w:tcPr>
            <w:tcW w:w="6819" w:type="dxa"/>
            <w:gridSpan w:val="7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 том числе оборудованная:</w:t>
            </w:r>
          </w:p>
        </w:tc>
      </w:tr>
      <w:tr>
        <w:trPr>
          <w:trHeight w:val="300"/>
        </w:trPr>
        <w:tc>
          <w:tcPr>
            <w:tcW w:w="2322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</w:p>
        </w:tc>
        <w:tc>
          <w:tcPr>
            <w:tcW w:w="883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</w:p>
        </w:tc>
        <w:tc>
          <w:tcPr>
            <w:tcW w:w="2017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водопроводом </w:t>
            </w:r>
          </w:p>
        </w:tc>
        <w:tc>
          <w:tcPr>
            <w:tcW w:w="1934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канализацией</w:t>
            </w:r>
          </w:p>
        </w:tc>
        <w:tc>
          <w:tcPr>
            <w:tcW w:w="202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центральным отоплением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</w:p>
        </w:tc>
      </w:tr>
      <w:tr>
        <w:trPr>
          <w:trHeight w:val="945"/>
        </w:trPr>
        <w:tc>
          <w:tcPr>
            <w:tcW w:w="2322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</w:p>
        </w:tc>
        <w:tc>
          <w:tcPr>
            <w:tcW w:w="883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водопроводом %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водопроводом, м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vertAlign w:val="superscript"/>
                <w:lang w:val="ru-RU" w:bidi="en-US"/>
              </w:rPr>
              <w:t xml:space="preserve">3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канализацией %,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канализацией, м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vertAlign w:val="superscript"/>
                <w:lang w:val="ru-RU" w:bidi="en-US"/>
              </w:rPr>
              <w:t xml:space="preserve">3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центральным отоплением %,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центральным отоплением, м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vertAlign w:val="superscript"/>
                <w:lang w:val="ru-RU" w:bidi="en-US"/>
              </w:rPr>
              <w:t xml:space="preserve">2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газом в баллонах %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Дубровинское МО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16940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78,0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13200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44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7400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Еланское МО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19500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31,3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6100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27,2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5300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Камышевское МО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13500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30,0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4000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26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3500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26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3500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Козинское МО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16800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57,1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9600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39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6500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16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3200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Кушаговское МО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9920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52,0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5150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44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4350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Новоникольское МО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8600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70,4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5 903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27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2300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Новосилишинское МО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6200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29,0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2500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26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1 612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Побединское МО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11100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3,6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400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3,6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400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Угуйское МО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9700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80,4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7800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17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1600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Усть-Таркское МО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95650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95650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92,2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88200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35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33160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Щербаковское МО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14000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14000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53,4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7500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17,1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2400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Яркуль-Матюшкинское МО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12100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54,1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8400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31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4500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Яркульское МО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14540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70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8100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12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1400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 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  <w:tr>
        <w:trPr>
          <w:trHeight w:val="300"/>
        </w:trPr>
        <w:tc>
          <w:tcPr>
            <w:tcW w:w="232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Итого</w:t>
            </w:r>
          </w:p>
        </w:tc>
        <w:tc>
          <w:tcPr>
            <w:tcW w:w="8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248550</w:t>
            </w:r>
          </w:p>
        </w:tc>
        <w:tc>
          <w:tcPr>
            <w:tcW w:w="99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71,4</w:t>
            </w:r>
          </w:p>
        </w:tc>
        <w:tc>
          <w:tcPr>
            <w:tcW w:w="102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177400</w:t>
            </w:r>
          </w:p>
        </w:tc>
        <w:tc>
          <w:tcPr>
            <w:tcW w:w="9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52,0</w:t>
            </w:r>
          </w:p>
        </w:tc>
        <w:tc>
          <w:tcPr>
            <w:tcW w:w="98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99 695</w:t>
            </w:r>
          </w:p>
        </w:tc>
        <w:tc>
          <w:tcPr>
            <w:tcW w:w="9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17,2</w:t>
            </w:r>
          </w:p>
        </w:tc>
        <w:tc>
          <w:tcPr>
            <w:tcW w:w="105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42410</w:t>
            </w:r>
          </w:p>
        </w:tc>
        <w:tc>
          <w:tcPr>
            <w:tcW w:w="8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top"/>
            <w:hideMark/>
          </w:tcPr>
          <w:p>
            <w:pPr>
              <w:spacing w:before="0" w:after="0" w:line="240" w:lineRule="auto"/>
              <w:ind w:left="0" w:right="0"/>
              <w:jc w:val="center"/>
              <w:rPr>
                <w:rFonts w:ascii="Times New Roman" w:hAnsi="Times New Roman" w:eastAsia="Times New Roman" w:cs="Times New Roman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</w:t>
            </w:r>
          </w:p>
        </w:tc>
      </w:tr>
    </w:tbl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0"/>
          <w:szCs w:val="20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52" w:name="_Toc480388916"/>
      <w:bookmarkStart w:id="53" w:name="_Toc480389202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Предприятия системы жизнеобеспечения</w:t>
      </w:r>
      <w:bookmarkEnd w:id="52"/>
      <w:bookmarkEnd w:id="53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 </w:t>
      </w: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bookmarkStart w:id="54" w:name="_Toc296614362"/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u w:val="single"/>
          <w:lang w:val="ru-RU" w:bidi="en-US"/>
        </w:rPr>
        <w:t xml:space="preserve">Теплоснабжение</w:t>
      </w:r>
      <w:bookmarkEnd w:id="54"/>
      <w:r>
        <w:rPr>
          <w:rFonts w:ascii="Times New Roman" w:hAnsi="Times New Roman" w:eastAsia="Times New Roman" w:cs="Times New Roman"/>
          <w:sz w:val="28"/>
          <w:szCs w:val="28"/>
          <w:u w:val="single"/>
          <w:lang w:val="ru-RU" w:bidi="en-US"/>
        </w:rPr>
        <w:t xml:space="preserve">:</w:t>
      </w: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 МУП "Щербаковское ЖКХ" и водоснабжение; электроснабжение: ОАО "Сибирьэнерго", водоотведение: </w:t>
      </w:r>
      <w:bookmarkStart w:id="55" w:name="_Toc296614365"/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МУП "Щербаковское ЖКХ"; газоснабжение:</w:t>
      </w:r>
      <w:bookmarkEnd w:id="55"/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 ООО "Новосибирскоблгаз", вывоз ЖБО - ООО «Спецстроймонтаж».</w:t>
      </w:r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0"/>
          <w:szCs w:val="20"/>
          <w:u w:val="single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56" w:name="_Toc480388917"/>
      <w:bookmarkStart w:id="57" w:name="_Toc480389203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Газификация</w:t>
      </w:r>
      <w:bookmarkEnd w:id="56"/>
      <w:bookmarkEnd w:id="57"/>
    </w:p>
    <w:tbl>
      <w:tblPr>
        <w:tblStyle w:val="Style_11"/>
        <w:tblW w:w="989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108" w:type="dxa"/>
          <w:right w:w="108" w:type="dxa"/>
        </w:tblCellMar>
      </w:tblPr>
      <w:tblGrid>
        <w:gridCol w:w="3168"/>
        <w:gridCol w:w="1440"/>
        <w:gridCol w:w="1378"/>
        <w:gridCol w:w="1766"/>
        <w:gridCol w:w="2140"/>
      </w:tblGrid>
      <w:tr>
        <w:tc>
          <w:tcPr>
            <w:tcW w:w="31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Наименование газифицированного населенного пункта</w:t>
            </w:r>
          </w:p>
        </w:tc>
        <w:tc>
          <w:tcPr>
            <w:tcW w:w="1440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Количество домов (квартир) ед.</w:t>
            </w:r>
          </w:p>
        </w:tc>
        <w:tc>
          <w:tcPr>
            <w:tcW w:w="1378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Газифицировано природным газом домов ед.</w:t>
            </w:r>
          </w:p>
        </w:tc>
        <w:tc>
          <w:tcPr>
            <w:tcW w:w="1766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Газифицировано сжиженным газом в баллонах, домов ед.</w:t>
            </w:r>
          </w:p>
        </w:tc>
        <w:tc>
          <w:tcPr>
            <w:tcW w:w="2140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Имеют возможность подключение к природному газу на построенных сетях домов ед.</w:t>
            </w:r>
          </w:p>
        </w:tc>
      </w:tr>
      <w:tr>
        <w:tc>
          <w:tcPr>
            <w:tcW w:w="316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Дубровинское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299(330)</w:t>
            </w:r>
          </w:p>
        </w:tc>
        <w:tc>
          <w:tcPr>
            <w:tcW w:w="1378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  <w:tc>
          <w:tcPr>
            <w:tcW w:w="1766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299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</w:tr>
      <w:tr>
        <w:tc>
          <w:tcPr>
            <w:tcW w:w="316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Еланское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357(406)</w:t>
            </w:r>
          </w:p>
        </w:tc>
        <w:tc>
          <w:tcPr>
            <w:tcW w:w="1378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  <w:tc>
          <w:tcPr>
            <w:tcW w:w="1766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357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</w:tr>
      <w:tr>
        <w:tc>
          <w:tcPr>
            <w:tcW w:w="316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Камышевское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205(238)</w:t>
            </w:r>
          </w:p>
        </w:tc>
        <w:tc>
          <w:tcPr>
            <w:tcW w:w="1378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  <w:tc>
          <w:tcPr>
            <w:tcW w:w="1766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205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</w:tr>
      <w:tr>
        <w:tc>
          <w:tcPr>
            <w:tcW w:w="316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Козинское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272(371)</w:t>
            </w:r>
          </w:p>
        </w:tc>
        <w:tc>
          <w:tcPr>
            <w:tcW w:w="1378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  <w:tc>
          <w:tcPr>
            <w:tcW w:w="1766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272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</w:tr>
      <w:tr>
        <w:tc>
          <w:tcPr>
            <w:tcW w:w="316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Кушаговское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236(246)</w:t>
            </w:r>
          </w:p>
        </w:tc>
        <w:tc>
          <w:tcPr>
            <w:tcW w:w="1378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  <w:tc>
          <w:tcPr>
            <w:tcW w:w="1766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236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</w:tr>
      <w:tr>
        <w:tc>
          <w:tcPr>
            <w:tcW w:w="316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Новоникольское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137(151)</w:t>
            </w:r>
          </w:p>
        </w:tc>
        <w:tc>
          <w:tcPr>
            <w:tcW w:w="1378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  <w:tc>
          <w:tcPr>
            <w:tcW w:w="1766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137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</w:tr>
      <w:tr>
        <w:tc>
          <w:tcPr>
            <w:tcW w:w="316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Новосилишинское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111(122)</w:t>
            </w:r>
          </w:p>
        </w:tc>
        <w:tc>
          <w:tcPr>
            <w:tcW w:w="1378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  <w:tc>
          <w:tcPr>
            <w:tcW w:w="1766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111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</w:tr>
      <w:tr>
        <w:tc>
          <w:tcPr>
            <w:tcW w:w="316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Побединское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172(215)</w:t>
            </w:r>
          </w:p>
        </w:tc>
        <w:tc>
          <w:tcPr>
            <w:tcW w:w="1378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  <w:tc>
          <w:tcPr>
            <w:tcW w:w="1766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172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</w:tr>
      <w:tr>
        <w:tc>
          <w:tcPr>
            <w:tcW w:w="316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Угуйское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160(188)</w:t>
            </w:r>
          </w:p>
        </w:tc>
        <w:tc>
          <w:tcPr>
            <w:tcW w:w="1378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  <w:tc>
          <w:tcPr>
            <w:tcW w:w="1766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160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</w:tr>
      <w:tr>
        <w:tc>
          <w:tcPr>
            <w:tcW w:w="316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Усть-Таркское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956(1675)</w:t>
            </w:r>
          </w:p>
        </w:tc>
        <w:tc>
          <w:tcPr>
            <w:tcW w:w="1378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  <w:tc>
          <w:tcPr>
            <w:tcW w:w="1766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956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</w:tr>
      <w:tr>
        <w:tc>
          <w:tcPr>
            <w:tcW w:w="316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Щербаковское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281(286)</w:t>
            </w:r>
          </w:p>
        </w:tc>
        <w:tc>
          <w:tcPr>
            <w:tcW w:w="1378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  <w:tc>
          <w:tcPr>
            <w:tcW w:w="1766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281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</w:tr>
      <w:tr>
        <w:tc>
          <w:tcPr>
            <w:tcW w:w="316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Яркуль-Матюшкинское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242(266)</w:t>
            </w:r>
          </w:p>
        </w:tc>
        <w:tc>
          <w:tcPr>
            <w:tcW w:w="1378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  <w:tc>
          <w:tcPr>
            <w:tcW w:w="1766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242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</w:tr>
      <w:tr>
        <w:tc>
          <w:tcPr>
            <w:tcW w:w="316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Яркульское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174(200)</w:t>
            </w:r>
          </w:p>
        </w:tc>
        <w:tc>
          <w:tcPr>
            <w:tcW w:w="1378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  <w:tc>
          <w:tcPr>
            <w:tcW w:w="1766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174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 - </w:t>
            </w:r>
          </w:p>
        </w:tc>
      </w:tr>
    </w:tbl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bookmarkStart w:id="58" w:name="стоп"/>
      <w:bookmarkEnd w:id="58"/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59" w:name="_Toc480388918"/>
      <w:bookmarkStart w:id="60" w:name="_Toc480389204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Наличие свободных мощностей (тепло-, водо-, электроснабжения и др.)</w:t>
      </w:r>
      <w:bookmarkEnd w:id="59"/>
      <w:bookmarkEnd w:id="60"/>
    </w:p>
    <w:tbl>
      <w:tblPr>
        <w:tblStyle w:val="Style_11"/>
        <w:tblW w:w="97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left w:w="108" w:type="dxa"/>
          <w:right w:w="108" w:type="dxa"/>
        </w:tblCellMar>
      </w:tblPr>
      <w:tblGrid>
        <w:gridCol w:w="2448"/>
        <w:gridCol w:w="1440"/>
        <w:gridCol w:w="1620"/>
        <w:gridCol w:w="2052"/>
        <w:gridCol w:w="2140"/>
      </w:tblGrid>
      <w:tr>
        <w:tc>
          <w:tcPr>
            <w:tcW w:w="244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Наименование поселения</w:t>
            </w:r>
          </w:p>
        </w:tc>
        <w:tc>
          <w:tcPr>
            <w:tcW w:w="1440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Тепло (котельные) мощность, % своб. мощностей</w:t>
            </w:r>
          </w:p>
        </w:tc>
        <w:tc>
          <w:tcPr>
            <w:tcW w:w="1620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Канализация (да, нет)</w:t>
            </w:r>
          </w:p>
        </w:tc>
        <w:tc>
          <w:tcPr>
            <w:tcW w:w="2052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Водоснабжение, мощность скважин, пропускная способность водопров., наличие своб. мощностей </w:t>
            </w:r>
          </w:p>
        </w:tc>
        <w:tc>
          <w:tcPr>
            <w:tcW w:w="2140" w:type="dxa"/>
            <w:tcBorders>
              <w:top w:val="single" w:sz="4"/>
              <w:left w:val="none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Электроснабжение, наименование поставщика услуг, мощность</w:t>
            </w:r>
          </w:p>
        </w:tc>
      </w:tr>
      <w:tr>
        <w:trPr>
          <w:trHeight w:val="510"/>
        </w:trPr>
        <w:tc>
          <w:tcPr>
            <w:tcW w:w="244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Дубровинское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1,8Гкал; 76%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нет</w:t>
            </w:r>
          </w:p>
        </w:tc>
        <w:tc>
          <w:tcPr>
            <w:tcW w:w="2052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46м3.час, 130тыс.м3, 68%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ОАО "Сибирьэнерго"</w:t>
            </w:r>
          </w:p>
        </w:tc>
      </w:tr>
      <w:tr>
        <w:trPr>
          <w:trHeight w:val="510"/>
        </w:trPr>
        <w:tc>
          <w:tcPr>
            <w:tcW w:w="244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Еланское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2Гкал; 72%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нет</w:t>
            </w:r>
          </w:p>
        </w:tc>
        <w:tc>
          <w:tcPr>
            <w:tcW w:w="2052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73м3.час, 59тыс.м3, 90%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ОАО "Сибирьэнерго"</w:t>
            </w:r>
          </w:p>
        </w:tc>
      </w:tr>
      <w:tr>
        <w:trPr>
          <w:trHeight w:val="510"/>
        </w:trPr>
        <w:tc>
          <w:tcPr>
            <w:tcW w:w="244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Камышевское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1,1Гкал; 56%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нет</w:t>
            </w:r>
          </w:p>
        </w:tc>
        <w:tc>
          <w:tcPr>
            <w:tcW w:w="2052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50м3.час, 128тыс.м3, 71%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ОАО "Сибирьэнерго"</w:t>
            </w:r>
          </w:p>
        </w:tc>
      </w:tr>
      <w:tr>
        <w:trPr>
          <w:trHeight w:val="510"/>
        </w:trPr>
        <w:tc>
          <w:tcPr>
            <w:tcW w:w="244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Козинское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1,6Гкал; 44%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нет</w:t>
            </w:r>
          </w:p>
        </w:tc>
        <w:tc>
          <w:tcPr>
            <w:tcW w:w="2052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80м3.час, 58тыс.м3, 85%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ОАО "Сибирьэнерго"</w:t>
            </w:r>
          </w:p>
        </w:tc>
      </w:tr>
      <w:tr>
        <w:trPr>
          <w:trHeight w:val="510"/>
        </w:trPr>
        <w:tc>
          <w:tcPr>
            <w:tcW w:w="244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Кушаговское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1,2Гкал; 81%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нет</w:t>
            </w:r>
          </w:p>
        </w:tc>
        <w:tc>
          <w:tcPr>
            <w:tcW w:w="2052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40м3.час, 71тыс.м3, 80%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ОАО "Сибирьэнерго"</w:t>
            </w:r>
          </w:p>
        </w:tc>
      </w:tr>
      <w:tr>
        <w:trPr>
          <w:trHeight w:val="510"/>
        </w:trPr>
        <w:tc>
          <w:tcPr>
            <w:tcW w:w="244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Новоникольское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1,6Гкал; 76%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нет</w:t>
            </w:r>
          </w:p>
        </w:tc>
        <w:tc>
          <w:tcPr>
            <w:tcW w:w="2052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48м3.час, 57тыс.м3, 80%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ОАО "Сибирьэнерго"</w:t>
            </w:r>
          </w:p>
        </w:tc>
      </w:tr>
      <w:tr>
        <w:trPr>
          <w:trHeight w:val="510"/>
        </w:trPr>
        <w:tc>
          <w:tcPr>
            <w:tcW w:w="244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Новосилишинское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0,6Гкал; 46%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нет</w:t>
            </w:r>
          </w:p>
        </w:tc>
        <w:tc>
          <w:tcPr>
            <w:tcW w:w="2052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16м3.час, 16тыс.м3, 82%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ОАО "Сибирьэнерго"</w:t>
            </w:r>
          </w:p>
        </w:tc>
      </w:tr>
      <w:tr>
        <w:trPr>
          <w:trHeight w:val="510"/>
        </w:trPr>
        <w:tc>
          <w:tcPr>
            <w:tcW w:w="244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Побединское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0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нет</w:t>
            </w:r>
          </w:p>
        </w:tc>
        <w:tc>
          <w:tcPr>
            <w:tcW w:w="2052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90м3.час, 51тыс.м3, 93%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ОАО "Сибирьэнерго"</w:t>
            </w:r>
          </w:p>
        </w:tc>
      </w:tr>
      <w:tr>
        <w:trPr>
          <w:trHeight w:val="510"/>
        </w:trPr>
        <w:tc>
          <w:tcPr>
            <w:tcW w:w="244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Угуйское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0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нет</w:t>
            </w:r>
          </w:p>
        </w:tc>
        <w:tc>
          <w:tcPr>
            <w:tcW w:w="2052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30м3.час, 165тыс.м3, 38%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ОАО "Сибирьэнерго"</w:t>
            </w:r>
          </w:p>
        </w:tc>
      </w:tr>
      <w:tr>
        <w:trPr>
          <w:trHeight w:val="510"/>
        </w:trPr>
        <w:tc>
          <w:tcPr>
            <w:tcW w:w="244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Усть-Таркское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20,8Гкал; 78%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нет</w:t>
            </w:r>
          </w:p>
        </w:tc>
        <w:tc>
          <w:tcPr>
            <w:tcW w:w="2052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104м3.час, 253тыс.руб, 40%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ОАО "Сибирьэнерго"</w:t>
            </w:r>
          </w:p>
        </w:tc>
      </w:tr>
      <w:tr>
        <w:trPr>
          <w:trHeight w:val="510"/>
        </w:trPr>
        <w:tc>
          <w:tcPr>
            <w:tcW w:w="244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Щербаковское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2,4Гкал; 55%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нет</w:t>
            </w:r>
          </w:p>
        </w:tc>
        <w:tc>
          <w:tcPr>
            <w:tcW w:w="2052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51м3.час, 55тыс.руб, 70%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ОАО "Сибирьэнерго"</w:t>
            </w:r>
          </w:p>
        </w:tc>
      </w:tr>
      <w:tr>
        <w:trPr>
          <w:trHeight w:val="510"/>
        </w:trPr>
        <w:tc>
          <w:tcPr>
            <w:tcW w:w="244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Яркуль-Матюшкинское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1,6Гкал; 83%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нет</w:t>
            </w:r>
          </w:p>
        </w:tc>
        <w:tc>
          <w:tcPr>
            <w:tcW w:w="2052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30м3.час, 79тыс.руб, 70%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ОАО "Сибирьэнерго"</w:t>
            </w:r>
          </w:p>
        </w:tc>
      </w:tr>
      <w:tr>
        <w:trPr>
          <w:trHeight w:val="510"/>
        </w:trPr>
        <w:tc>
          <w:tcPr>
            <w:tcW w:w="2448" w:type="dxa"/>
            <w:tcBorders>
              <w:top w:val="none"/>
              <w:left w:val="single" w:sz="4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Яркульское МО</w:t>
            </w:r>
          </w:p>
        </w:tc>
        <w:tc>
          <w:tcPr>
            <w:tcW w:w="14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1,2Гкал; 71%</w:t>
            </w:r>
          </w:p>
        </w:tc>
        <w:tc>
          <w:tcPr>
            <w:tcW w:w="162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нет</w:t>
            </w:r>
          </w:p>
        </w:tc>
        <w:tc>
          <w:tcPr>
            <w:tcW w:w="2052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30м3.час, 45тыс.руб, 82%</w:t>
            </w:r>
          </w:p>
        </w:tc>
        <w:tc>
          <w:tcPr>
            <w:tcW w:w="2140" w:type="dxa"/>
            <w:tcBorders>
              <w:top w:val="none"/>
              <w:left w:val="none"/>
              <w:bottom w:val="single" w:sz="4"/>
              <w:right w:val="single" w:sz="4"/>
            </w:tcBorders>
            <w:shd w:val="nil"/>
            <w:noWrap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ОАО "Сибирьэнерго"</w:t>
            </w:r>
          </w:p>
        </w:tc>
      </w:tr>
    </w:tbl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0"/>
          <w:szCs w:val="20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61" w:name="_Toc480388919"/>
      <w:bookmarkStart w:id="62" w:name="_Toc480389205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Тарифы на коммунальные услуги</w:t>
      </w:r>
      <w:bookmarkEnd w:id="61"/>
      <w:bookmarkEnd w:id="62"/>
    </w:p>
    <w:tbl>
      <w:tblPr>
        <w:tblStyle w:val="Style_11"/>
        <w:tblW w:w="4859" w:type="pct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2851"/>
        <w:gridCol w:w="1515"/>
        <w:gridCol w:w="2815"/>
        <w:gridCol w:w="2670"/>
      </w:tblGrid>
      <w:tr>
        <w:trPr>
          <w:jc w:val="center"/>
        </w:trPr>
        <w:tc>
          <w:tcPr>
            <w:tcW w:w="2851" w:type="dxa"/>
            <w:vMerge w:val="restart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Услуга, товар</w:t>
            </w:r>
          </w:p>
        </w:tc>
        <w:tc>
          <w:tcPr>
            <w:tcW w:w="1515" w:type="dxa"/>
            <w:vMerge w:val="restart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Единица измерения</w:t>
            </w:r>
          </w:p>
        </w:tc>
        <w:tc>
          <w:tcPr>
            <w:tcW w:w="5485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Стоимость за единицу, руб. </w:t>
            </w:r>
          </w:p>
        </w:tc>
      </w:tr>
      <w:tr>
        <w:trPr>
          <w:jc w:val="center"/>
        </w:trPr>
        <w:tc>
          <w:tcPr>
            <w:tcW w:w="2851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515" w:type="dxa"/>
            <w:vMerge w:val="continue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281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color w:val="ff0000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для физических лиц </w:t>
            </w:r>
          </w:p>
        </w:tc>
        <w:tc>
          <w:tcPr>
            <w:tcW w:w="26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для юридических лиц</w:t>
            </w:r>
          </w:p>
        </w:tc>
      </w:tr>
      <w:tr>
        <w:trPr>
          <w:jc w:val="center"/>
          <w:trHeight w:val="241"/>
        </w:trPr>
        <w:tc>
          <w:tcPr>
            <w:tcW w:w="28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hanging="1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Электроэнергия </w:t>
            </w:r>
          </w:p>
        </w:tc>
        <w:tc>
          <w:tcPr>
            <w:tcW w:w="151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hanging="1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кВт ч</w:t>
            </w:r>
          </w:p>
        </w:tc>
        <w:tc>
          <w:tcPr>
            <w:tcW w:w="281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3,08</w:t>
            </w:r>
          </w:p>
        </w:tc>
        <w:tc>
          <w:tcPr>
            <w:tcW w:w="26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6,48</w:t>
            </w:r>
          </w:p>
        </w:tc>
      </w:tr>
      <w:tr>
        <w:trPr>
          <w:jc w:val="center"/>
        </w:trPr>
        <w:tc>
          <w:tcPr>
            <w:tcW w:w="28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hanging="1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Водоснабжение</w:t>
            </w:r>
          </w:p>
        </w:tc>
        <w:tc>
          <w:tcPr>
            <w:tcW w:w="151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hanging="1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куб. м</w:t>
            </w:r>
          </w:p>
        </w:tc>
        <w:tc>
          <w:tcPr>
            <w:tcW w:w="281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33,94</w:t>
            </w:r>
          </w:p>
        </w:tc>
        <w:tc>
          <w:tcPr>
            <w:tcW w:w="26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33,94</w:t>
            </w:r>
          </w:p>
        </w:tc>
      </w:tr>
      <w:tr>
        <w:trPr>
          <w:jc w:val="center"/>
        </w:trPr>
        <w:tc>
          <w:tcPr>
            <w:tcW w:w="28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hanging="1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Канализация</w:t>
            </w:r>
          </w:p>
        </w:tc>
        <w:tc>
          <w:tcPr>
            <w:tcW w:w="151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hanging="1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куб. м</w:t>
            </w:r>
          </w:p>
        </w:tc>
        <w:tc>
          <w:tcPr>
            <w:tcW w:w="281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120,0</w:t>
            </w:r>
          </w:p>
        </w:tc>
        <w:tc>
          <w:tcPr>
            <w:tcW w:w="26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155,20</w:t>
            </w:r>
          </w:p>
        </w:tc>
      </w:tr>
      <w:tr>
        <w:trPr>
          <w:jc w:val="center"/>
        </w:trPr>
        <w:tc>
          <w:tcPr>
            <w:tcW w:w="28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hanging="1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Теплоэнергия</w:t>
            </w:r>
          </w:p>
        </w:tc>
        <w:tc>
          <w:tcPr>
            <w:tcW w:w="151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hanging="1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Гкал.</w:t>
            </w:r>
          </w:p>
        </w:tc>
        <w:tc>
          <w:tcPr>
            <w:tcW w:w="281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2349,40</w:t>
            </w:r>
          </w:p>
        </w:tc>
        <w:tc>
          <w:tcPr>
            <w:tcW w:w="26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2349,40</w:t>
            </w:r>
          </w:p>
        </w:tc>
      </w:tr>
      <w:tr>
        <w:trPr>
          <w:jc w:val="center"/>
        </w:trPr>
        <w:tc>
          <w:tcPr>
            <w:tcW w:w="285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hanging="1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Вывоз твердых отходов</w:t>
            </w:r>
          </w:p>
        </w:tc>
        <w:tc>
          <w:tcPr>
            <w:tcW w:w="151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hanging="1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куб. м</w:t>
            </w:r>
          </w:p>
        </w:tc>
        <w:tc>
          <w:tcPr>
            <w:tcW w:w="281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164,39</w:t>
            </w:r>
          </w:p>
        </w:tc>
        <w:tc>
          <w:tcPr>
            <w:tcW w:w="267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bottom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462,48</w:t>
            </w:r>
          </w:p>
        </w:tc>
      </w:tr>
    </w:tbl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63" w:name="_Toc480388920"/>
      <w:bookmarkStart w:id="64" w:name="_Toc480389206"/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Схема электрических сетей и автомобильных дорог Усть-Таркского района.</w:t>
      </w:r>
      <w:bookmarkEnd w:id="63"/>
      <w:bookmarkEnd w:id="64"/>
    </w:p>
    <w:p>
      <w:pPr>
        <w:spacing w:before="0" w:after="200" w:line="276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r>
        <w:rPr>
          <w:rFonts w:ascii="Calibri" w:hAnsi="Calibri" w:eastAsia="Calibri" w:cs="Calibri"/>
          <w:sz w:val="22"/>
          <w:szCs w:val="22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939155" cy="6280150"/>
                <wp:effectExtent l="0" t="0" r="0" b="0"/>
                <wp:docPr id="8" name="_x0000_s103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8"/>
                        <a:srcRect l="0" t="0" r="0" b="0"/>
                        <a:stretch/>
                      </pic:blipFill>
                      <pic:spPr>
                        <a:xfrm>
                          <a:off x="0" y="0"/>
                          <a:ext cx="5939155" cy="6280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7" o:spid="_x0000_s7" type="#_x0000_t75" style="width:467.65pt;height:494.50pt;mso-wrap-distance-left:0.00pt;mso-wrap-distance-top:0.00pt;mso-wrap-distance-right:0.00pt;mso-wrap-distance-bottom:0.00pt;" stroked="f">
                <v:path textboxrect="0,0,0,0"/>
                <v:imagedata r:id="rId18" o:title=""/>
              </v:shape>
            </w:pict>
          </mc:Fallback>
        </mc:AlternateContent>
      </w:r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en-US"/>
        </w:rPr>
        <w:br w:type="page" w:clear="all"/>
      </w:r>
      <w:bookmarkStart w:id="65" w:name="_Toc480388921"/>
      <w:bookmarkStart w:id="66" w:name="_Toc480389207"/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en-US"/>
        </w:rPr>
        <w:t xml:space="preserve">7.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Транспортное сообщение</w:t>
      </w:r>
      <w:bookmarkEnd w:id="65"/>
      <w:bookmarkEnd w:id="66"/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Протяженность автомобильных дорог общего пользования, находящихся в границах района, составляет 497 км, из них с твердым покрытием 218 км. С близлежащими районными центрами (Татарск, Венгерово, Нижняя Омка) есть круглогодичное сообщение по дорогам с твердым покрытием. Также есть выход на соседний регион (Омская область) по дороге с асфальтным покрытием.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Железнодорожные магистрали на территории района отсутствуют.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С. Усть-Тарка расположено на расстоянии 525 км. от областного центра г. Новосибирска и в 59 км от ближайшей железнодорожной станции «Татарская». Время в пути составляет, соответственно, 7 ч. на легковом автомобиле и 6 ч. железнодорожным транспортом. 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Расстояния до соседних районных центров: г. Татарск-59 км., с. Венгерово – 75 км., с. Нижняя Омка – 70 км.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Пассажирские автобусные перевозки на территории района осуществляет ООО «Усть-Таркское АТП». Этой организацией обслуживаются 12 маршрутов, охватывающих все населенные пункты района. Также организован автобусный маршрут до железнодорожного вокзала г. Татарска. Населенных пунктов, не имеющих транспортной доступности по дорогам с твердым покрытием до районного, областного центра нет; ж/д вокзала на территории района нет, автовокзал - в с. Усть-Тарка.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Логистические мощности на территории района присутствуют в незначительном объеме (гаражи, складские помещения) и не связаны системно.</w:t>
      </w: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Start w:id="67" w:name="_Toc480388922"/>
      <w:bookmarkStart w:id="68" w:name="_Toc480389208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Связь. Интернет. Почта.</w:t>
      </w:r>
      <w:bookmarkEnd w:id="67"/>
      <w:bookmarkEnd w:id="68"/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Предприятием, которое оказывает услуги почтовой связи на территории района оказывает Усть-Таркское отделение Татарского почтамта. На территории района функционирует 14 почтовых отделений.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Услуги электросвязи и интернета на территории района оказывает ОАО «Ростелеком». Услуги этой организации доступны практически на всей территории района. В настоящее время ведутся работы по расширению пропускной способности линий связи.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На территории района стабильно работают 5 операторов мобильной связи – МТС, Билайн, Мегафон, Теле-2, Йота. Зона покрытия составляет более 90% территории.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Практически все населенные пункты района охвачены вещанием цифрового телевидения. Федеральных каналов местного телевидения на территории района нет.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Средства массовой информации на территории района представлены местной газетой «Знамя Труда».  Издание выходит с периодичностью один раз в неделю. </w:t>
      </w:r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Start w:id="69" w:name="_Toc480388923"/>
      <w:bookmarkStart w:id="70" w:name="_Toc480389209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8.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Инвестиционная привлекательность</w:t>
      </w:r>
      <w:bookmarkEnd w:id="69"/>
      <w:bookmarkEnd w:id="70"/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Start w:id="71" w:name="_Toc480388924"/>
      <w:bookmarkStart w:id="72" w:name="_Toc480389210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8.1. Конкурентные преимущества</w:t>
      </w:r>
      <w:bookmarkEnd w:id="71"/>
      <w:bookmarkEnd w:id="72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 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Усть-Таркский муниципальный район - сельскохозяйственный район области, сельхозугодья занимают 143 тыс. га из 406,1 тыс. га площади всего района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Район имеет относительно выгодное транспортно-экономическое и географическое положение (район расположен на западе Новосибирской области, в 50 км.от районного центра проходит железнодорожная магистраль, на таком же расстоянии от районного центра проходит автомобильная магистраль М-51 «Байкал»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особенное приграничное положение: западная граница района – граница с Омской областью.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на территории района имеются условия для развития рекреационного и туристического потенциала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имеются разведанные полезные ископаемые: запасы кирпичной глины для удовлетворения собственных нужд района (сырье для производства кирпича) 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6,5% площади занято лесостепью и березовыми колками, основные почвы - чернозем обыкновенный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по территории района протекает река Омь – одна из крупных рек области, озера расположены преимущественно в низменностях, в них водятся промысловые породы рыбы: карась, сазан, окунь, щука; территория района привлекательна для занятия любительской рыбалкой и охотой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наличие природных, в том числе земельных, ресурсов для промышленного и сельскохозяйственного освоения, сельскохозяйственные земли могут быть расширены землями запаса площадью 11,5 тыс. га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наличие крупных сельскохозяйственных предприятий по производству зерна, молока, мяса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площадь свободных для инвесторов земельных участков в районе – 18685 га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наличие недоиспользованных производственных мощностей на промышленных предприятиях и предприятиях тепло-, водо-, электроснабжения.</w:t>
      </w:r>
    </w:p>
    <w:p>
      <w:pPr>
        <w:spacing w:before="0" w:after="0" w:line="240" w:lineRule="auto"/>
        <w:ind w:left="0" w:right="0" w:firstLine="36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br w:type="page" w:clear="all"/>
      </w:r>
      <w:bookmarkStart w:id="73" w:name="_Toc480388925"/>
      <w:bookmarkStart w:id="74" w:name="_Toc480389211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SWOT-анализ</w:t>
      </w:r>
      <w:bookmarkEnd w:id="73"/>
      <w:bookmarkEnd w:id="74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 </w:t>
      </w:r>
    </w:p>
    <w:tbl>
      <w:tblPr>
        <w:tblStyle w:val="Style_11"/>
        <w:tblW w:w="0" w:type="auto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4774"/>
        <w:gridCol w:w="5106"/>
      </w:tblGrid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  <w:lang w:val="ru-RU" w:bidi="en-US"/>
              </w:rPr>
              <w:t xml:space="preserve">СОЦИАЛЬНЫЙ БЛОК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  <w:lang w:val="ru-RU" w:bidi="en-US"/>
              </w:rPr>
              <w:t xml:space="preserve">Сильные стороны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  <w:lang w:val="ru-RU" w:bidi="en-US"/>
              </w:rPr>
              <w:t xml:space="preserve">Слабые стороны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/>
                <w:iCs/>
                <w:sz w:val="22"/>
                <w:szCs w:val="22"/>
                <w:lang w:val="ru-RU" w:bidi="en-US"/>
              </w:rPr>
              <w:t xml:space="preserve">Демография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устойчивый в течение последних пяти лет рост рождаемости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высокий уровень смертности населения;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миграционный отток населения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Уровень жизни населения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показатели среднемесячной заработной платы выше прожиточного минимума;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среднемесячные номинальные денежные доходы на душу населения ежегодно растут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среднемесячная заработная плата ниже аналогичного показателя по региону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Рынок труда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сокращение доли лиц, не занятых трудовой деятельностью и обучением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снижение доли населения, занятого в экономике района;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ежегодный рост маятниковой миграции работающих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рост числа граждан, занятых ведением личных подсобных хозяйств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Жилой фонд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-наличие резервных территорий, пригодных для жилищного строительства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обеспеченность населения общей площадью жилого фонда ниже среднего по региону значения;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низкий уровень благоустройства жилого фонда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Учреждения обслуживания населения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-на территории района расположены все основные учреждения обслуживания населения;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высокое качество общего образования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проектная мощность ряда учреждений не соответствует нормативным требованиям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Возможности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Угрозы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Демография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рост рождаемости в перспективе превысит смертность населения;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реализация программы мер по улучшению демографической ситуации на территории района будет способствовать общему приросту численности населения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неудовлетворенность граждан существующими социально-экономическими условиями может способствовать увеличению оттока граждан из района 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Рынок труда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наличие свободных трудовых ресурсов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увеличение доли граждан, выезжающих из района с целью поиска работы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Жилой фонд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имеется возможность освоения новых территорий для жилищного строительства;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имеется возможность строительства малоэтажного жилья с большими площадями приусадебных участков;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отсутствие нового строительства в течении последних лет на территории ряда муниципальных образований способствует ухудшению архитектурного облика населенного пункта и препятствует повышению жилищной обеспеченности граждан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Учреждения обслуживания населения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реализация комплекса программ разного уровня, направленных на улучшение социально-экономической ситуации в сельских поселениях, будет способствовать развитию инфраструктуры обслуживания населения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дальнейшее снижение численности населения малых населенных пунктов района будет способствовать ухудшению качества обслуживания населения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ИНФРАСТРУКТУРНЫЙ БЛОК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Энергетика и жилищно-коммунальное хозяйство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Сильные стороны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Слабые стороны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наличие недоиспользованных производственных мощностей на предприятиях тепло-, водо-, электроснабжения.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-высокая степень износа инженерных коммуникаций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Возможности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Угрозы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разработка проектной документации, направленной на модернизацию существующих инженерных коммуникаций и повышение уровня благоустройства жилья и общественной инфраструктуры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низкий уровень благоустройства объектов капительного строительства снижает привлекательность района для жителей и внешнего населения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Транспорт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Сильные стороны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Слабые стороны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хорошая транспортная доступность района; 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устойчивое транспортное сообщение со всеми населенными пунктами района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удаленность от областного центра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Возможности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Угрозы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развитие внешних экономических связей района;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сохранение пассажирского парка и развитой сети автомобильных дорог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Увеличение количества личного автотранспорта.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Экология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Сильные стороны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Слабые стороны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благоприятная экологическая ситуация на территории района;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неудовлетворительное качество питьевой воды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Возможности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Угрозы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строительство новых очистных сооружений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ухудшение качества окружающей среды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ПРОМЫШЛЕННЫЙ БЛОК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Сильные стороны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Слабые стороны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наличие ресурсов для организации новых видов экономической деятельности на территории района;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разнообразие участников хозяйственной деятельности;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наличие предприятий, перерабатывающих сельскохозяйственную продукцию;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наличие предприятий, производящих продукцию на экспорт;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наличие территорий для размещения производств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продукция сельского хозяйства преимущественно вывозится за границы района для дальнейшей переработки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Возможности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Угрозы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интенсификация сельского хозяйства; 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внедрение новых технологий, инноваций, тесное сотрудничество с научными структурами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усиление конкуренции на рынке пищевых продуктов со стороны предприятий, производящих аналогичную продукцию на территории Новосибирской области</w:t>
            </w:r>
          </w:p>
        </w:tc>
      </w:tr>
      <w:tr>
        <w:trPr>
          <w:jc w:val="center"/>
        </w:trPr>
        <w:tc>
          <w:tcPr>
            <w:tcW w:w="9880" w:type="dxa"/>
            <w:gridSpan w:val="2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ВНЕШНЕЭКОНОМИЧЕСКАЯ ДЕЯТЕЛЬНОСТЬ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Сильные стороны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Слабые стороны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наличие предприятий, ориентированных преимущественно на внешние рынки сбыта; 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наличие ресурсов, использование которых будет способствовать развитию внешней экономической деятельности (наличие резервных территорий)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отдаленное от широкомасштабных рынков сбыта местоположение;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низкая инвестиционная привлекательность района;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отсутствие генеральных планов поселений, отвечающих современным требованиям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Возможности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Угрозы</w:t>
            </w:r>
          </w:p>
        </w:tc>
      </w:tr>
      <w:tr>
        <w:trPr>
          <w:jc w:val="center"/>
        </w:trPr>
        <w:tc>
          <w:tcPr>
            <w:tcW w:w="477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развитие внешнеэкономических связей;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расширение экспорта продукции и услуг</w:t>
            </w:r>
          </w:p>
        </w:tc>
        <w:tc>
          <w:tcPr>
            <w:tcW w:w="51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возникновение барьеров при входе на новые рынки;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недостаточные объемы господдержки по приоритетным направлениям деятельности АПК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 ухудшение состояния объектов историко-культурного наследия будет способствовать снижению привлекательности района для туристов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0"/>
          <w:szCs w:val="20"/>
          <w:u w:val="single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en-US"/>
        </w:rPr>
        <w:br w:type="page" w:clear="all"/>
      </w:r>
      <w:bookmarkStart w:id="75" w:name="_Toc480388926"/>
      <w:bookmarkStart w:id="76" w:name="_Toc480389212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8.2.Точки роста района</w:t>
      </w:r>
      <w:bookmarkEnd w:id="75"/>
      <w:bookmarkEnd w:id="76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 </w:t>
      </w: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Планируемые бизнес - проекты являются муниципальными точками роста. Создание новых, и модернизация действующих производств расширит налогооблагаемую базу, что позволит увеличить налоговые поступления, привлечет на работу в сельской местности квалифицированные кадры. </w:t>
      </w: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Наибольший интерес представляют проекты, обеспечивающие занятость населения удаленных сел и связанные с использованием производимой в сельскохозяйственных предприятиях и личных подсобных хозяйствах продукции. Развитие животноводства на базе фермерских хозяйств рассматривается как одна из основных точек роста, что позволит увеличить объемы производства и продаж сельскохозяйственной продукции на внутреннем и внешнем рынках сельскохозяйственной продукции за счет увеличения поголовья скота, в том числе племенного. </w:t>
      </w: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Точками роста являются также организация глубокой переработки сельскохозяйственной продукции. </w:t>
      </w: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Еще одной из точек роста может являться развитие рыбоводства. На территории района существует много водоемов, пригодных для разведения промысловых пород рыбы. Развитие данных направлений позволит широко использовать имеющиеся ресурсы с выходом на региональные рынки. </w:t>
      </w: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 В районе имеются разведанные запасы глины. В целях их освоения необходимо решение вопроса о включении района в программу газификации (организация производства кирпича). </w:t>
      </w: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Одной из точек экономического роста может являться развитие современного комплекса социально-бытовых услуг. </w:t>
      </w: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Развитие туризма и рекреационного бизнеса также необходимо рассматривать как перспективное направление социально-экономического развития района. </w:t>
      </w:r>
    </w:p>
    <w:p>
      <w:pPr>
        <w:tabs>
          <w:tab w:val="left" w:pos="5103"/>
          <w:tab w:val="left" w:pos="8640"/>
        </w:tabs>
        <w:spacing w:before="0" w:after="0" w:line="240" w:lineRule="auto"/>
        <w:ind w:left="0" w:right="0" w:firstLine="0"/>
        <w:jc w:val="both"/>
        <w:rPr>
          <w:rFonts w:ascii="Times New Roman" w:hAnsi="Times New Roman" w:eastAsia="Times New Roman" w:cs="Times New Roman"/>
          <w:i/>
          <w:iCs/>
          <w:sz w:val="28"/>
          <w:szCs w:val="28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Start w:id="77" w:name="_Toc480388927"/>
      <w:bookmarkStart w:id="78" w:name="_Toc480389213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8.3.Реестр инвестиционных проектов</w:t>
      </w:r>
      <w:bookmarkEnd w:id="77"/>
      <w:bookmarkEnd w:id="78"/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Реализованные инвестиционные проекты на территории муниципального района </w:t>
      </w:r>
    </w:p>
    <w:p>
      <w:pPr>
        <w:spacing w:before="0" w:after="0" w:line="240" w:lineRule="auto"/>
        <w:ind w:left="0" w:right="0" w:firstLine="0"/>
        <w:jc w:val="right"/>
        <w:rPr>
          <w:rFonts w:ascii="Times New Roman" w:hAnsi="Times New Roman" w:eastAsia="Times New Roman" w:cs="Times New Roman"/>
          <w:sz w:val="20"/>
          <w:szCs w:val="20"/>
          <w:lang w:val="ru-RU" w:bidi="en-US"/>
        </w:rPr>
      </w:pPr>
      <w:r>
        <w:rPr>
          <w:rFonts w:ascii="Times New Roman" w:hAnsi="Times New Roman" w:eastAsia="Times New Roman" w:cs="Times New Roman"/>
          <w:sz w:val="20"/>
          <w:szCs w:val="20"/>
          <w:lang w:val="ru-RU" w:bidi="en-US"/>
        </w:rPr>
        <w:t xml:space="preserve">Таблица 1.</w:t>
      </w:r>
    </w:p>
    <w:tbl>
      <w:tblPr>
        <w:tblStyle w:val="Style_11"/>
        <w:tblW w:w="8526" w:type="dxa"/>
        <w:jc w:val="center"/>
        <w:tblInd w:w="-23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616"/>
        <w:gridCol w:w="1697"/>
        <w:gridCol w:w="1123"/>
        <w:gridCol w:w="911"/>
        <w:gridCol w:w="1040"/>
        <w:gridCol w:w="1228"/>
        <w:gridCol w:w="1911"/>
      </w:tblGrid>
      <w:tr>
        <w:trPr>
          <w:jc w:val="center"/>
        </w:trPr>
        <w:tc>
          <w:tcPr>
            <w:tcW w:w="61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№</w:t>
            </w:r>
          </w:p>
        </w:tc>
        <w:tc>
          <w:tcPr>
            <w:tcW w:w="16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Инвестиционный проект/суть проекта</w:t>
            </w:r>
          </w:p>
        </w:tc>
        <w:tc>
          <w:tcPr>
            <w:tcW w:w="11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Инициатор/инвестор</w:t>
            </w:r>
          </w:p>
        </w:tc>
        <w:tc>
          <w:tcPr>
            <w:tcW w:w="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Проектная мощность</w:t>
            </w:r>
          </w:p>
        </w:tc>
        <w:tc>
          <w:tcPr>
            <w:tcW w:w="10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Срок реализации</w:t>
            </w:r>
          </w:p>
        </w:tc>
        <w:tc>
          <w:tcPr>
            <w:tcW w:w="12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Объем инвестиций (на весь срок реализации проекта), млн. руб.</w:t>
            </w:r>
          </w:p>
        </w:tc>
        <w:tc>
          <w:tcPr>
            <w:tcW w:w="1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Бюджетный и социальный эффект (налоги, рабочие места, средняя заработная плата)</w:t>
            </w:r>
          </w:p>
        </w:tc>
      </w:tr>
      <w:tr>
        <w:trPr>
          <w:jc w:val="center"/>
        </w:trPr>
        <w:tc>
          <w:tcPr>
            <w:tcW w:w="61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6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Обновление парка сельхозтехники</w:t>
            </w:r>
          </w:p>
        </w:tc>
        <w:tc>
          <w:tcPr>
            <w:tcW w:w="11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Сельскохозяйственные предприятия</w:t>
            </w:r>
          </w:p>
        </w:tc>
        <w:tc>
          <w:tcPr>
            <w:tcW w:w="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0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2023 г. </w:t>
            </w:r>
          </w:p>
        </w:tc>
        <w:tc>
          <w:tcPr>
            <w:tcW w:w="12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204,8 </w:t>
            </w:r>
          </w:p>
        </w:tc>
        <w:tc>
          <w:tcPr>
            <w:tcW w:w="1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Увеличение средней ЗП, увеличение сумм отчисляемых налогов, новые рабочие места</w:t>
            </w:r>
          </w:p>
        </w:tc>
      </w:tr>
      <w:tr>
        <w:trPr>
          <w:jc w:val="center"/>
        </w:trPr>
        <w:tc>
          <w:tcPr>
            <w:tcW w:w="61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6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Строительство и реконструкция животноводческих комплексов</w:t>
            </w:r>
          </w:p>
        </w:tc>
        <w:tc>
          <w:tcPr>
            <w:tcW w:w="11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Сельскохозяйственные предприятия</w:t>
            </w:r>
          </w:p>
        </w:tc>
        <w:tc>
          <w:tcPr>
            <w:tcW w:w="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0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2023 г. </w:t>
            </w:r>
          </w:p>
        </w:tc>
        <w:tc>
          <w:tcPr>
            <w:tcW w:w="12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1,3</w:t>
            </w:r>
          </w:p>
        </w:tc>
        <w:tc>
          <w:tcPr>
            <w:tcW w:w="1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Увеличение средней ЗП, увеличение сумм отчисляемых налогов, новые рабочие места</w:t>
            </w:r>
          </w:p>
        </w:tc>
      </w:tr>
      <w:tr>
        <w:trPr>
          <w:jc w:val="center"/>
        </w:trPr>
        <w:tc>
          <w:tcPr>
            <w:tcW w:w="61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6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Строительство модульных станций водоподготовки (с. Кушаги, </w:t>
            </w: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с. Яркуль-Матюшкино)</w:t>
            </w:r>
          </w:p>
        </w:tc>
        <w:tc>
          <w:tcPr>
            <w:tcW w:w="11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Администрация района, поселения </w:t>
            </w:r>
          </w:p>
        </w:tc>
        <w:tc>
          <w:tcPr>
            <w:tcW w:w="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0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2023 г.</w:t>
            </w:r>
          </w:p>
        </w:tc>
        <w:tc>
          <w:tcPr>
            <w:tcW w:w="12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6,7</w:t>
            </w:r>
          </w:p>
        </w:tc>
        <w:tc>
          <w:tcPr>
            <w:tcW w:w="1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Повышение уровня качества жизни,</w:t>
            </w:r>
          </w:p>
        </w:tc>
      </w:tr>
      <w:tr>
        <w:trPr>
          <w:jc w:val="center"/>
        </w:trPr>
        <w:tc>
          <w:tcPr>
            <w:tcW w:w="61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</w:t>
            </w:r>
          </w:p>
        </w:tc>
        <w:tc>
          <w:tcPr>
            <w:tcW w:w="16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Ремонт и реконструкция внутри поселенческих дорог</w:t>
            </w:r>
          </w:p>
        </w:tc>
        <w:tc>
          <w:tcPr>
            <w:tcW w:w="11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Подрядчики в соответствии с 44-ФЗ</w:t>
            </w:r>
          </w:p>
        </w:tc>
        <w:tc>
          <w:tcPr>
            <w:tcW w:w="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0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2023 г. </w:t>
            </w:r>
          </w:p>
        </w:tc>
        <w:tc>
          <w:tcPr>
            <w:tcW w:w="12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33,0</w:t>
            </w:r>
          </w:p>
        </w:tc>
        <w:tc>
          <w:tcPr>
            <w:tcW w:w="1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Повышение уровня качества жизни, снижение транспортных затрат</w:t>
            </w:r>
          </w:p>
        </w:tc>
      </w:tr>
    </w:tbl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Планируемые инвестиционные проекты на территории муниципального района </w:t>
      </w:r>
    </w:p>
    <w:p>
      <w:pPr>
        <w:spacing w:before="0" w:after="0" w:line="240" w:lineRule="auto"/>
        <w:ind w:left="0" w:right="0" w:firstLine="0"/>
        <w:jc w:val="right"/>
        <w:rPr>
          <w:rFonts w:ascii="Times New Roman" w:hAnsi="Times New Roman" w:eastAsia="Times New Roman" w:cs="Times New Roman"/>
          <w:sz w:val="20"/>
          <w:szCs w:val="20"/>
          <w:lang w:val="ru-RU" w:bidi="en-US"/>
        </w:rPr>
      </w:pPr>
      <w:r>
        <w:rPr>
          <w:rFonts w:ascii="Times New Roman" w:hAnsi="Times New Roman" w:eastAsia="Times New Roman" w:cs="Times New Roman"/>
          <w:sz w:val="20"/>
          <w:szCs w:val="20"/>
          <w:lang w:val="ru-RU" w:bidi="en-US"/>
        </w:rPr>
        <w:t xml:space="preserve">Таблица 2.</w:t>
      </w:r>
    </w:p>
    <w:tbl>
      <w:tblPr>
        <w:tblStyle w:val="Style_11"/>
        <w:tblW w:w="1063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407"/>
        <w:gridCol w:w="1554"/>
        <w:gridCol w:w="1123"/>
        <w:gridCol w:w="911"/>
        <w:gridCol w:w="1040"/>
        <w:gridCol w:w="1023"/>
        <w:gridCol w:w="1438"/>
        <w:gridCol w:w="1228"/>
        <w:gridCol w:w="1911"/>
      </w:tblGrid>
      <w:tr>
        <w:trPr>
          <w:jc w:val="center"/>
        </w:trPr>
        <w:tc>
          <w:tcPr>
            <w:tcW w:w="40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№</w:t>
            </w:r>
          </w:p>
        </w:tc>
        <w:tc>
          <w:tcPr>
            <w:tcW w:w="15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Инвестиционный проект/суть проекта</w:t>
            </w:r>
          </w:p>
        </w:tc>
        <w:tc>
          <w:tcPr>
            <w:tcW w:w="11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Инициатор/инвестор</w:t>
            </w:r>
          </w:p>
        </w:tc>
        <w:tc>
          <w:tcPr>
            <w:tcW w:w="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Проектная мощность</w:t>
            </w:r>
          </w:p>
        </w:tc>
        <w:tc>
          <w:tcPr>
            <w:tcW w:w="10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Срок реализации</w:t>
            </w:r>
          </w:p>
        </w:tc>
        <w:tc>
          <w:tcPr>
            <w:tcW w:w="10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Объем инвестиций (отчетный период)</w:t>
            </w:r>
          </w:p>
        </w:tc>
        <w:tc>
          <w:tcPr>
            <w:tcW w:w="14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Объем инвестиций (накопленным итогом с начала года)</w:t>
            </w:r>
          </w:p>
        </w:tc>
        <w:tc>
          <w:tcPr>
            <w:tcW w:w="12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Объем инвестиций (на весь срок реализации проекта), млн. руб.</w:t>
            </w:r>
          </w:p>
        </w:tc>
        <w:tc>
          <w:tcPr>
            <w:tcW w:w="1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Бюджетный и социальный эффект (налоги, рабочие места, средняя заработная плата)</w:t>
            </w:r>
          </w:p>
        </w:tc>
      </w:tr>
      <w:tr>
        <w:trPr>
          <w:jc w:val="center"/>
        </w:trPr>
        <w:tc>
          <w:tcPr>
            <w:tcW w:w="40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15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Обновление парка сельхозтехники</w:t>
            </w:r>
          </w:p>
        </w:tc>
        <w:tc>
          <w:tcPr>
            <w:tcW w:w="11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Сельскохозяйственные предприятия</w:t>
            </w:r>
          </w:p>
        </w:tc>
        <w:tc>
          <w:tcPr>
            <w:tcW w:w="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0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2024 г. </w:t>
            </w:r>
          </w:p>
        </w:tc>
        <w:tc>
          <w:tcPr>
            <w:tcW w:w="10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4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2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120,0 </w:t>
            </w:r>
          </w:p>
        </w:tc>
        <w:tc>
          <w:tcPr>
            <w:tcW w:w="1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Увеличение средней ЗП, увеличение сумм отчисляемых налогов, новые рабочие места</w:t>
            </w:r>
          </w:p>
        </w:tc>
      </w:tr>
      <w:tr>
        <w:trPr>
          <w:jc w:val="center"/>
        </w:trPr>
        <w:tc>
          <w:tcPr>
            <w:tcW w:w="40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15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Строительство жилья для специалистов (3-4 квартиры)</w:t>
            </w:r>
          </w:p>
        </w:tc>
        <w:tc>
          <w:tcPr>
            <w:tcW w:w="11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Сельскохозяйственные предприятия</w:t>
            </w:r>
          </w:p>
        </w:tc>
        <w:tc>
          <w:tcPr>
            <w:tcW w:w="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0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2024 г. </w:t>
            </w:r>
          </w:p>
        </w:tc>
        <w:tc>
          <w:tcPr>
            <w:tcW w:w="10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4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2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10,0</w:t>
            </w:r>
          </w:p>
        </w:tc>
        <w:tc>
          <w:tcPr>
            <w:tcW w:w="1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Стимулирование жилищного строительства, улучшение жилищных условий</w:t>
            </w:r>
          </w:p>
        </w:tc>
      </w:tr>
      <w:tr>
        <w:trPr>
          <w:jc w:val="center"/>
        </w:trPr>
        <w:tc>
          <w:tcPr>
            <w:tcW w:w="40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15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Строительство и реконструкция животноводческих комплексов</w:t>
            </w:r>
          </w:p>
        </w:tc>
        <w:tc>
          <w:tcPr>
            <w:tcW w:w="11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Сельскохозяйственные предприятия</w:t>
            </w:r>
          </w:p>
        </w:tc>
        <w:tc>
          <w:tcPr>
            <w:tcW w:w="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0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2024 г. </w:t>
            </w:r>
          </w:p>
        </w:tc>
        <w:tc>
          <w:tcPr>
            <w:tcW w:w="10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4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2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3,0</w:t>
            </w:r>
          </w:p>
        </w:tc>
        <w:tc>
          <w:tcPr>
            <w:tcW w:w="1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Увеличение средней ЗП, увеличение сумм отчисляемых налогов, новые рабочие места</w:t>
            </w:r>
          </w:p>
        </w:tc>
      </w:tr>
      <w:tr>
        <w:trPr>
          <w:jc w:val="center"/>
        </w:trPr>
        <w:tc>
          <w:tcPr>
            <w:tcW w:w="40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</w:t>
            </w:r>
          </w:p>
        </w:tc>
        <w:tc>
          <w:tcPr>
            <w:tcW w:w="15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Ремонт и реконструкция внутрипоселенческих дорог</w:t>
            </w:r>
          </w:p>
        </w:tc>
        <w:tc>
          <w:tcPr>
            <w:tcW w:w="11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Подрядчики в соответствии с 44-ФЗ</w:t>
            </w:r>
          </w:p>
        </w:tc>
        <w:tc>
          <w:tcPr>
            <w:tcW w:w="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0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2024 г. </w:t>
            </w:r>
          </w:p>
        </w:tc>
        <w:tc>
          <w:tcPr>
            <w:tcW w:w="10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4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2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100,0</w:t>
            </w:r>
          </w:p>
        </w:tc>
        <w:tc>
          <w:tcPr>
            <w:tcW w:w="1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Повышение уровня качества жизни, снижение транспортных затрат</w:t>
            </w:r>
          </w:p>
        </w:tc>
      </w:tr>
      <w:tr>
        <w:trPr>
          <w:jc w:val="center"/>
        </w:trPr>
        <w:tc>
          <w:tcPr>
            <w:tcW w:w="40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5</w:t>
            </w:r>
          </w:p>
        </w:tc>
        <w:tc>
          <w:tcPr>
            <w:tcW w:w="15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Строительство объектов нежилого фонда (ФАПов в с.Щербаки, с.Новоникольск Усть-Таркского района)</w:t>
            </w:r>
          </w:p>
        </w:tc>
        <w:tc>
          <w:tcPr>
            <w:tcW w:w="11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Подрядчики в соответствии с 44-ФЗ</w:t>
            </w:r>
          </w:p>
        </w:tc>
        <w:tc>
          <w:tcPr>
            <w:tcW w:w="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0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2024 г</w:t>
            </w:r>
          </w:p>
        </w:tc>
        <w:tc>
          <w:tcPr>
            <w:tcW w:w="10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43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2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64,0</w:t>
            </w:r>
          </w:p>
        </w:tc>
        <w:tc>
          <w:tcPr>
            <w:tcW w:w="1911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Повышение уровня качества жизни</w:t>
            </w:r>
          </w:p>
        </w:tc>
      </w:tr>
    </w:tbl>
    <w:p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sz w:val="20"/>
          <w:szCs w:val="20"/>
          <w:lang w:val="ru-RU" w:bidi="en-US"/>
        </w:rPr>
      </w:pPr>
    </w:p>
    <w:p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sz w:val="20"/>
          <w:szCs w:val="20"/>
          <w:lang w:val="ru-RU" w:bidi="en-US"/>
        </w:rPr>
      </w:pPr>
    </w:p>
    <w:p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sz w:val="20"/>
          <w:szCs w:val="20"/>
          <w:lang w:val="ru-RU" w:bidi="en-US"/>
        </w:rPr>
      </w:pPr>
    </w:p>
    <w:tbl>
      <w:tblPr>
        <w:tblStyle w:val="Style_11"/>
        <w:tblW w:w="9794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895"/>
        <w:gridCol w:w="4817"/>
        <w:gridCol w:w="2160"/>
        <w:gridCol w:w="1922"/>
      </w:tblGrid>
      <w:tr>
        <w:trPr>
          <w:jc w:val="center"/>
        </w:trPr>
        <w:tc>
          <w:tcPr>
            <w:tcW w:w="9794" w:type="dxa"/>
            <w:gridSpan w:val="4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lang w:val="ru-RU" w:bidi="en-US"/>
              </w:rPr>
              <w:t xml:space="preserve">Проекты социальной направленности</w:t>
            </w:r>
          </w:p>
        </w:tc>
      </w:tr>
      <w:tr>
        <w:trPr>
          <w:jc w:val="center"/>
        </w:trPr>
        <w:tc>
          <w:tcPr>
            <w:tcW w:w="8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№ п/п</w:t>
            </w:r>
          </w:p>
        </w:tc>
        <w:tc>
          <w:tcPr>
            <w:tcW w:w="48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both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Наименование работ</w:t>
            </w:r>
          </w:p>
        </w:tc>
        <w:tc>
          <w:tcPr>
            <w:tcW w:w="21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Сумма инвестиций, млн. руб.</w:t>
            </w:r>
          </w:p>
        </w:tc>
        <w:tc>
          <w:tcPr>
            <w:tcW w:w="192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val="ru-RU" w:bidi="en-US"/>
              </w:rPr>
              <w:t xml:space="preserve">    Период(г)</w:t>
            </w:r>
          </w:p>
        </w:tc>
      </w:tr>
      <w:tr>
        <w:trPr>
          <w:jc w:val="center"/>
        </w:trPr>
        <w:tc>
          <w:tcPr>
            <w:tcW w:w="8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numPr>
                <w:numId w:val="9"/>
                <w:ilvl w:val="0"/>
              </w:numPr>
              <w:spacing w:before="0" w:after="0" w:line="240" w:lineRule="auto"/>
              <w:ind w:left="720" w:right="0" w:hanging="3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48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tabs>
                <w:tab w:val="center" w:pos="2168"/>
              </w:tabs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Строительство жилья</w:t>
            </w:r>
          </w:p>
        </w:tc>
        <w:tc>
          <w:tcPr>
            <w:tcW w:w="21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15,3</w:t>
            </w:r>
          </w:p>
        </w:tc>
        <w:tc>
          <w:tcPr>
            <w:tcW w:w="192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Calibri" w:hAnsi="Calibri" w:eastAsia="Calibri" w:cs="Calibri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2024</w:t>
            </w:r>
          </w:p>
        </w:tc>
      </w:tr>
      <w:tr>
        <w:trPr>
          <w:jc w:val="center"/>
        </w:trPr>
        <w:tc>
          <w:tcPr>
            <w:tcW w:w="8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numPr>
                <w:numId w:val="9"/>
                <w:ilvl w:val="0"/>
              </w:numPr>
              <w:spacing w:before="0" w:after="0" w:line="240" w:lineRule="auto"/>
              <w:ind w:left="720" w:right="0" w:hanging="3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48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tabs>
                <w:tab w:val="center" w:pos="2168"/>
              </w:tabs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Ремонт внутри поселенческих дорог в поселениях</w:t>
            </w:r>
          </w:p>
        </w:tc>
        <w:tc>
          <w:tcPr>
            <w:tcW w:w="21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100,0</w:t>
            </w:r>
          </w:p>
        </w:tc>
        <w:tc>
          <w:tcPr>
            <w:tcW w:w="192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Calibri" w:hAnsi="Calibri" w:eastAsia="Calibri" w:cs="Calibri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2024</w:t>
            </w:r>
          </w:p>
        </w:tc>
      </w:tr>
      <w:tr>
        <w:trPr>
          <w:jc w:val="center"/>
        </w:trPr>
        <w:tc>
          <w:tcPr>
            <w:tcW w:w="8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numPr>
                <w:numId w:val="9"/>
                <w:ilvl w:val="0"/>
              </w:numPr>
              <w:spacing w:before="0" w:after="0" w:line="240" w:lineRule="auto"/>
              <w:ind w:left="720" w:right="0" w:hanging="3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48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Приобретение благоустроенного жилья в объектах долевого строительства для обеспечения детей -сирот, детей оставшихся без попечения родителей</w:t>
            </w:r>
          </w:p>
        </w:tc>
        <w:tc>
          <w:tcPr>
            <w:tcW w:w="21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4,0</w:t>
            </w:r>
          </w:p>
        </w:tc>
        <w:tc>
          <w:tcPr>
            <w:tcW w:w="192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Calibri" w:hAnsi="Calibri" w:eastAsia="Calibri" w:cs="Calibri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2024</w:t>
            </w:r>
          </w:p>
        </w:tc>
      </w:tr>
      <w:tr>
        <w:trPr>
          <w:jc w:val="center"/>
        </w:trPr>
        <w:tc>
          <w:tcPr>
            <w:tcW w:w="8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numPr>
                <w:numId w:val="9"/>
                <w:ilvl w:val="0"/>
              </w:numPr>
              <w:spacing w:before="0" w:after="0" w:line="240" w:lineRule="auto"/>
              <w:ind w:left="720" w:right="0" w:hanging="3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48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Приобретение в собственность Усть-Таркского района благоустроенного жилья для обеспечения служебным жильем отдельных категорий граждан, проживающих и работающих на территории Усть-Таркского района</w:t>
            </w:r>
          </w:p>
        </w:tc>
        <w:tc>
          <w:tcPr>
            <w:tcW w:w="21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4,0</w:t>
            </w:r>
          </w:p>
        </w:tc>
        <w:tc>
          <w:tcPr>
            <w:tcW w:w="192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Calibri" w:hAnsi="Calibri" w:eastAsia="Calibri" w:cs="Calibri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2024</w:t>
            </w:r>
          </w:p>
        </w:tc>
      </w:tr>
      <w:tr>
        <w:trPr>
          <w:jc w:val="center"/>
        </w:trPr>
        <w:tc>
          <w:tcPr>
            <w:tcW w:w="8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numPr>
                <w:numId w:val="9"/>
                <w:ilvl w:val="0"/>
              </w:numPr>
              <w:spacing w:before="0" w:after="0" w:line="240" w:lineRule="auto"/>
              <w:ind w:left="720" w:right="0" w:hanging="3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48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Строительство многоквартирных домов по программе "Стимулированние развития жилищного строительства в Новосибирской области"</w:t>
            </w:r>
          </w:p>
        </w:tc>
        <w:tc>
          <w:tcPr>
            <w:tcW w:w="21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105,0</w:t>
            </w:r>
          </w:p>
        </w:tc>
        <w:tc>
          <w:tcPr>
            <w:tcW w:w="192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2024</w:t>
            </w:r>
          </w:p>
        </w:tc>
      </w:tr>
      <w:tr>
        <w:trPr>
          <w:jc w:val="center"/>
        </w:trPr>
        <w:tc>
          <w:tcPr>
            <w:tcW w:w="89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numPr>
                <w:numId w:val="9"/>
                <w:ilvl w:val="0"/>
              </w:numPr>
              <w:spacing w:before="0" w:after="0" w:line="240" w:lineRule="auto"/>
              <w:ind w:left="720" w:right="0" w:hanging="3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481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21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  <w:tc>
          <w:tcPr>
            <w:tcW w:w="192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en-US"/>
        </w:rPr>
        <w:br w:type="page" w:clear="all"/>
      </w:r>
      <w:bookmarkStart w:id="79" w:name="_Toc480388928"/>
      <w:bookmarkStart w:id="80" w:name="_Toc480389214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8.4.Инвестиционные предложения</w:t>
      </w:r>
      <w:bookmarkEnd w:id="79"/>
      <w:bookmarkEnd w:id="80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 </w:t>
      </w:r>
    </w:p>
    <w:tbl>
      <w:tblPr>
        <w:tblStyle w:val="Style_11"/>
        <w:tblW w:w="10008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5211"/>
        <w:gridCol w:w="2162"/>
        <w:gridCol w:w="2635"/>
      </w:tblGrid>
      <w:tr>
        <w:trPr>
          <w:jc w:val="center"/>
        </w:trPr>
        <w:tc>
          <w:tcPr>
            <w:tcW w:w="521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  <w:t xml:space="preserve">Предложение</w:t>
            </w:r>
          </w:p>
        </w:tc>
        <w:tc>
          <w:tcPr>
            <w:tcW w:w="216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  <w:t xml:space="preserve">Характеристики</w:t>
            </w:r>
          </w:p>
        </w:tc>
        <w:tc>
          <w:tcPr>
            <w:tcW w:w="263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  <w:t xml:space="preserve">Комментарии</w:t>
            </w:r>
          </w:p>
        </w:tc>
      </w:tr>
      <w:tr>
        <w:trPr>
          <w:jc w:val="center"/>
        </w:trPr>
        <w:tc>
          <w:tcPr>
            <w:tcW w:w="521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  <w:t xml:space="preserve">На территории района существует много не используемых в настоящее время пастбищ и сенокосов. Наряду с централизацией производства продукции животноводства на территории центральных усадеб это дает возможность для создания на территории поселений, находящихся в удалении от центральных усадеб крестьянских (фермерских) хозяйств, занимающихся животноводством.</w:t>
            </w:r>
          </w:p>
        </w:tc>
        <w:tc>
          <w:tcPr>
            <w:tcW w:w="216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  <w:t xml:space="preserve">Сумма затрат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  <w:t xml:space="preserve">Период окупаемости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  <w:t xml:space="preserve">Потребность в рабочей силе</w:t>
            </w:r>
          </w:p>
          <w:p>
            <w:pPr>
              <w:spacing w:before="0" w:after="0" w:line="240" w:lineRule="auto"/>
              <w:ind w:left="0" w:right="0" w:firstLine="0"/>
              <w:jc w:val="both"/>
              <w:rPr>
                <w:rFonts w:ascii="Calibri" w:hAnsi="Calibri" w:eastAsia="Calibri" w:cs="Calibri"/>
                <w:sz w:val="20"/>
                <w:szCs w:val="20"/>
                <w:highlight w:val="yellow"/>
                <w:lang w:val="ru-RU" w:bidi="ko-KR"/>
              </w:rPr>
            </w:pPr>
          </w:p>
        </w:tc>
        <w:tc>
          <w:tcPr>
            <w:tcW w:w="2635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  <w:t xml:space="preserve">Обоснование потенциальной эффективности, описание имеющихся ресурсов и запасов, возможные к применению технологии</w:t>
            </w:r>
          </w:p>
        </w:tc>
      </w:tr>
      <w:tr>
        <w:trPr>
          <w:jc w:val="center"/>
        </w:trPr>
        <w:tc>
          <w:tcPr>
            <w:tcW w:w="521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Calibri" w:hAnsi="Calibri" w:eastAsia="Calibri" w:cs="Calibri"/>
                <w:sz w:val="20"/>
                <w:szCs w:val="20"/>
                <w:lang w:val="ru-RU" w:bidi="ko-KR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Территория района богата водоемами (более 140 озер) часть которых пригодна для разведения рыбы промысловых пород (карась, окунь, щука, карп, сазан). Особенно предпочтительно развитие данного направления на территории Щербаковского сельсовета и на территории д. Верхнеомка Камышевского сельсовета. Наиболее целесообразно развитие рыбоводства на базе малого предпринимательства.</w:t>
            </w:r>
          </w:p>
        </w:tc>
        <w:tc>
          <w:tcPr>
            <w:tcW w:w="216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Calibri" w:hAnsi="Calibri" w:eastAsia="Calibri" w:cs="Calibri"/>
                <w:sz w:val="20"/>
                <w:szCs w:val="20"/>
                <w:lang w:val="ru-RU" w:bidi="ko-KR"/>
              </w:rPr>
            </w:pPr>
          </w:p>
        </w:tc>
        <w:tc>
          <w:tcPr>
            <w:tcW w:w="2635" w:type="dxa"/>
            <w:vMerge w:val="continue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Calibri" w:hAnsi="Calibri" w:eastAsia="Calibri" w:cs="Calibri"/>
                <w:sz w:val="20"/>
                <w:szCs w:val="20"/>
                <w:lang w:val="ru-RU" w:bidi="ko-KR"/>
              </w:rPr>
            </w:pPr>
          </w:p>
        </w:tc>
      </w:tr>
      <w:tr>
        <w:trPr>
          <w:jc w:val="center"/>
        </w:trPr>
        <w:tc>
          <w:tcPr>
            <w:tcW w:w="521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Calibri" w:hAnsi="Calibri" w:eastAsia="Calibri" w:cs="Calibri"/>
                <w:sz w:val="20"/>
                <w:szCs w:val="20"/>
                <w:lang w:val="ru-RU" w:bidi="ko-KR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Практически вся территория района по природно-климатическим условиям пригодна для развития пчеловодства (местная флора - достаточно хороший медонос). На территории района имеются земельные участки, пригодные для организации пасеки. Развитие пчеловодства также наиболее целесообразно на базе малого предпринимательства.</w:t>
            </w:r>
          </w:p>
        </w:tc>
        <w:tc>
          <w:tcPr>
            <w:tcW w:w="216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Calibri" w:hAnsi="Calibri" w:eastAsia="Calibri" w:cs="Calibri"/>
                <w:sz w:val="20"/>
                <w:szCs w:val="20"/>
                <w:lang w:val="ru-RU" w:bidi="ko-KR"/>
              </w:rPr>
            </w:pPr>
          </w:p>
        </w:tc>
        <w:tc>
          <w:tcPr>
            <w:tcW w:w="2635" w:type="dxa"/>
            <w:vMerge w:val="continue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Calibri" w:hAnsi="Calibri" w:eastAsia="Calibri" w:cs="Calibri"/>
                <w:sz w:val="20"/>
                <w:szCs w:val="20"/>
                <w:lang w:val="ru-RU" w:bidi="ko-KR"/>
              </w:rPr>
            </w:pPr>
          </w:p>
        </w:tc>
      </w:tr>
      <w:tr>
        <w:trPr>
          <w:jc w:val="center"/>
        </w:trPr>
        <w:tc>
          <w:tcPr>
            <w:tcW w:w="521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Calibri" w:hAnsi="Calibri" w:eastAsia="Calibri" w:cs="Calibri"/>
                <w:sz w:val="20"/>
                <w:szCs w:val="20"/>
                <w:highlight w:val="yellow"/>
                <w:lang w:val="ru-RU" w:bidi="ko-KR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Развитие туризма (организация туристических маршрутов) по направлениям: охота, рыбалка, экологический туризм (на базе комплекса объектов: Усть-Таркский заказник, озера, реки Омь и Тарка, озеро Угуй, бассейны в с. Еланка и с. Козино).</w:t>
            </w:r>
          </w:p>
        </w:tc>
        <w:tc>
          <w:tcPr>
            <w:tcW w:w="216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Calibri" w:hAnsi="Calibri" w:eastAsia="Calibri" w:cs="Calibri"/>
                <w:sz w:val="20"/>
                <w:szCs w:val="20"/>
                <w:highlight w:val="yellow"/>
                <w:lang w:val="ru-RU" w:bidi="ko-KR"/>
              </w:rPr>
            </w:pPr>
          </w:p>
        </w:tc>
        <w:tc>
          <w:tcPr>
            <w:tcW w:w="2635" w:type="dxa"/>
            <w:vMerge w:val="continue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Calibri" w:hAnsi="Calibri" w:eastAsia="Calibri" w:cs="Calibri"/>
                <w:sz w:val="20"/>
                <w:szCs w:val="20"/>
                <w:highlight w:val="yellow"/>
                <w:lang w:val="ru-RU" w:bidi="ko-KR"/>
              </w:rPr>
            </w:pPr>
          </w:p>
        </w:tc>
      </w:tr>
      <w:tr>
        <w:trPr>
          <w:jc w:val="center"/>
        </w:trPr>
        <w:tc>
          <w:tcPr>
            <w:tcW w:w="521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highlight w:val="yellow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ko-KR"/>
              </w:rPr>
              <w:t xml:space="preserve">Термальные источники</w:t>
            </w:r>
          </w:p>
        </w:tc>
        <w:tc>
          <w:tcPr>
            <w:tcW w:w="216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Calibri" w:hAnsi="Calibri" w:eastAsia="Calibri" w:cs="Calibri"/>
                <w:sz w:val="20"/>
                <w:szCs w:val="20"/>
                <w:highlight w:val="yellow"/>
                <w:lang w:val="ru-RU" w:bidi="ko-KR"/>
              </w:rPr>
            </w:pPr>
          </w:p>
        </w:tc>
        <w:tc>
          <w:tcPr>
            <w:tcW w:w="263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both"/>
              <w:rPr>
                <w:rFonts w:ascii="Calibri" w:hAnsi="Calibri" w:eastAsia="Calibri" w:cs="Calibri"/>
                <w:sz w:val="20"/>
                <w:szCs w:val="20"/>
                <w:highlight w:val="yellow"/>
                <w:lang w:val="ru-RU" w:bidi="ko-KR"/>
              </w:rPr>
            </w:pP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20"/>
          <w:szCs w:val="20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Start w:id="81" w:name="_Toc480388929"/>
      <w:bookmarkStart w:id="82" w:name="_Toc480389215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8.5.Недозагруженные производственные мощности</w:t>
      </w:r>
      <w:bookmarkEnd w:id="81"/>
      <w:bookmarkEnd w:id="82"/>
    </w:p>
    <w:p>
      <w:pPr>
        <w:spacing w:before="0" w:after="0" w:line="240" w:lineRule="auto"/>
        <w:ind w:left="0" w:right="0" w:firstLine="54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Недозагруженные производственные мощности на территории района отсутствуют.</w:t>
      </w: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en-US"/>
        </w:rPr>
        <w:br w:type="page" w:clear="all"/>
      </w:r>
      <w:bookmarkStart w:id="83" w:name="_Toc480388930"/>
      <w:bookmarkStart w:id="84" w:name="_Toc480389216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8.6. Инвестиционные площадки</w:t>
      </w:r>
      <w:bookmarkEnd w:id="83"/>
      <w:bookmarkEnd w:id="84"/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РЕЕСТР ИНВЕСТИЦИОННЫХ ПЛОЩАДОК</w:t>
      </w:r>
    </w:p>
    <w:p>
      <w:pPr>
        <w:pStyle w:val="Style_45"/>
        <w:spacing w:before="0" w:after="0" w:line="240" w:lineRule="auto"/>
        <w:ind w:left="283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АНКЕТА</w:t>
      </w: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инвестиционной площадки № 1 </w:t>
      </w:r>
    </w:p>
    <w:p>
      <w:pPr>
        <w:spacing w:before="0" w:after="0" w:line="240" w:lineRule="auto"/>
        <w:ind w:left="0" w:right="0" w:firstLine="0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1. География земельного участка/площадки</w:t>
      </w:r>
    </w:p>
    <w:tbl>
      <w:tblPr>
        <w:tblStyle w:val="Style_11"/>
        <w:tblW w:w="0" w:type="auto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5328"/>
        <w:gridCol w:w="4320"/>
      </w:tblGrid>
      <w:tr>
        <w:trPr>
          <w:jc w:val="center"/>
          <w:trHeight w:val="483"/>
        </w:trPr>
        <w:tc>
          <w:tcPr>
            <w:tcW w:w="53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Место расположения (адрес)</w:t>
            </w:r>
          </w:p>
        </w:tc>
        <w:tc>
          <w:tcPr>
            <w:tcW w:w="43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С. Козино</w:t>
            </w:r>
          </w:p>
        </w:tc>
      </w:tr>
      <w:tr>
        <w:trPr>
          <w:jc w:val="center"/>
          <w:trHeight w:val="523"/>
        </w:trPr>
        <w:tc>
          <w:tcPr>
            <w:tcW w:w="53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Площадь (га) и размеры км</w:t>
            </w:r>
          </w:p>
        </w:tc>
        <w:tc>
          <w:tcPr>
            <w:tcW w:w="43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40 га</w:t>
            </w:r>
          </w:p>
        </w:tc>
      </w:tr>
      <w:tr>
        <w:trPr>
          <w:jc w:val="center"/>
          <w:trHeight w:val="516"/>
        </w:trPr>
        <w:tc>
          <w:tcPr>
            <w:tcW w:w="53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Удаленность от ближайшей грузовой железнодорожной станции, км</w:t>
            </w:r>
          </w:p>
        </w:tc>
        <w:tc>
          <w:tcPr>
            <w:tcW w:w="43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Станция Татарская – 60 км</w:t>
            </w:r>
          </w:p>
        </w:tc>
      </w:tr>
      <w:tr>
        <w:trPr>
          <w:jc w:val="center"/>
          <w:trHeight w:val="496"/>
        </w:trPr>
        <w:tc>
          <w:tcPr>
            <w:tcW w:w="53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Удаленность от ближайшего аэропорта (название), км</w:t>
            </w:r>
          </w:p>
        </w:tc>
        <w:tc>
          <w:tcPr>
            <w:tcW w:w="43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Омск 250 км</w:t>
            </w:r>
          </w:p>
        </w:tc>
      </w:tr>
      <w:tr>
        <w:trPr>
          <w:jc w:val="center"/>
          <w:trHeight w:val="827"/>
        </w:trPr>
        <w:tc>
          <w:tcPr>
            <w:tcW w:w="53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Близлежащие объекты (жилая застройка, промышленные и сельскохозяйственные предприятия)</w:t>
            </w:r>
          </w:p>
        </w:tc>
        <w:tc>
          <w:tcPr>
            <w:tcW w:w="432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ЗАО «Козинское» - 1км;</w:t>
            </w:r>
          </w:p>
          <w:p>
            <w:pPr>
              <w:pStyle w:val="Style_45"/>
              <w:spacing w:before="0" w:after="0" w:line="240" w:lineRule="auto"/>
              <w:ind w:left="284" w:righ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инд. жилая застройка– 50 м;</w:t>
            </w:r>
          </w:p>
          <w:p>
            <w:pPr>
              <w:pStyle w:val="Style_45"/>
              <w:spacing w:before="0" w:after="0" w:line="240" w:lineRule="auto"/>
              <w:ind w:left="284" w:righ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2. Основные характеристики земельного участка/площадки</w:t>
      </w:r>
    </w:p>
    <w:tbl>
      <w:tblPr>
        <w:tblStyle w:val="Style_11"/>
        <w:tblW w:w="0" w:type="auto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6768"/>
        <w:gridCol w:w="2880"/>
      </w:tblGrid>
      <w:tr>
        <w:trPr>
          <w:jc w:val="center"/>
        </w:trPr>
        <w:tc>
          <w:tcPr>
            <w:tcW w:w="67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Кадастровый номер (при наличии)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6"/>
                <w:szCs w:val="26"/>
                <w:lang w:val="ru-RU" w:bidi="en-US"/>
              </w:rPr>
            </w:pPr>
          </w:p>
        </w:tc>
      </w:tr>
      <w:tr>
        <w:trPr>
          <w:jc w:val="center"/>
        </w:trPr>
        <w:tc>
          <w:tcPr>
            <w:tcW w:w="67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Форма собственности (государственная, муниципальная, частная)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6"/>
                <w:szCs w:val="26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lang w:val="ru-RU" w:bidi="en-US"/>
              </w:rPr>
              <w:t xml:space="preserve">муниципальная</w:t>
            </w:r>
          </w:p>
        </w:tc>
      </w:tr>
      <w:tr>
        <w:trPr>
          <w:jc w:val="center"/>
        </w:trPr>
        <w:tc>
          <w:tcPr>
            <w:tcW w:w="67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Категория земель (с/х назначения, земли поселения и т.д.) 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6"/>
                <w:szCs w:val="26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земли поселения</w:t>
            </w:r>
          </w:p>
        </w:tc>
      </w:tr>
      <w:tr>
        <w:trPr>
          <w:jc w:val="center"/>
        </w:trPr>
        <w:tc>
          <w:tcPr>
            <w:tcW w:w="67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Как используется ресурс в настоящее время 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6"/>
                <w:szCs w:val="26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lang w:val="ru-RU" w:bidi="en-US"/>
              </w:rPr>
              <w:t xml:space="preserve">-</w:t>
            </w:r>
          </w:p>
        </w:tc>
      </w:tr>
      <w:tr>
        <w:trPr>
          <w:jc w:val="center"/>
        </w:trPr>
        <w:tc>
          <w:tcPr>
            <w:tcW w:w="67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Возможное (планируемое) использование участка, площадки, объекта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6"/>
                <w:szCs w:val="26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lang w:val="ru-RU" w:bidi="en-US"/>
              </w:rPr>
              <w:t xml:space="preserve">Организация производства продукции животноводства на базе К(Ф)Х</w:t>
            </w:r>
          </w:p>
        </w:tc>
      </w:tr>
      <w:tr>
        <w:trPr>
          <w:jc w:val="center"/>
        </w:trPr>
        <w:tc>
          <w:tcPr>
            <w:tcW w:w="67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6"/>
                <w:szCs w:val="26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lang w:val="ru-RU" w:bidi="en-US"/>
              </w:rPr>
              <w:t xml:space="preserve">См. </w:t>
            </w:r>
            <w:r>
              <w:rPr>
                <w:rFonts w:ascii="Times New Roman" w:hAnsi="Times New Roman" w:eastAsia="Times New Roman" w:cs="Times New Roman"/>
                <w:b/>
                <w:bCs/>
                <w:sz w:val="26"/>
                <w:szCs w:val="26"/>
                <w:lang w:val="ru-RU" w:bidi="en-US"/>
              </w:rPr>
              <w:t xml:space="preserve">приложение 1</w:t>
            </w:r>
          </w:p>
        </w:tc>
      </w:tr>
      <w:tr>
        <w:trPr>
          <w:jc w:val="center"/>
        </w:trPr>
        <w:tc>
          <w:tcPr>
            <w:tcW w:w="676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Общая сумма возможных инвестиционных затрат, связанных с подведением к площадке инженерной и транспортной инфраструктуры, тыс. руб.</w:t>
            </w:r>
          </w:p>
        </w:tc>
        <w:tc>
          <w:tcPr>
            <w:tcW w:w="288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4" w:right="0" w:firstLine="0"/>
              <w:jc w:val="left"/>
              <w:rPr>
                <w:rFonts w:ascii="Times New Roman" w:hAnsi="Times New Roman" w:eastAsia="Times New Roman" w:cs="Times New Roman"/>
                <w:sz w:val="26"/>
                <w:szCs w:val="26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lang w:val="ru-RU" w:bidi="en-US"/>
              </w:rPr>
              <w:t xml:space="preserve">0</w:t>
            </w:r>
          </w:p>
        </w:tc>
      </w:tr>
    </w:tbl>
    <w:p>
      <w:pPr>
        <w:spacing w:before="0" w:after="0" w:line="240" w:lineRule="auto"/>
        <w:ind w:left="0" w:right="0" w:firstLine="0"/>
        <w:jc w:val="right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Приложение 1</w:t>
      </w:r>
    </w:p>
    <w:tbl>
      <w:tblPr>
        <w:tblStyle w:val="Style_11"/>
        <w:tblW w:w="96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795"/>
        <w:gridCol w:w="2323"/>
        <w:gridCol w:w="3378"/>
        <w:gridCol w:w="1089"/>
        <w:gridCol w:w="2054"/>
      </w:tblGrid>
      <w:tr>
        <w:trPr>
          <w:trHeight w:val="727"/>
        </w:trPr>
        <w:tc>
          <w:tcPr>
            <w:tcW w:w="79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keepNext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№№ п/п</w:t>
            </w:r>
          </w:p>
        </w:tc>
        <w:tc>
          <w:tcPr>
            <w:tcW w:w="23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keepNext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Наименование имущества</w:t>
            </w:r>
          </w:p>
        </w:tc>
        <w:tc>
          <w:tcPr>
            <w:tcW w:w="337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keepNext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Адрес (или местоположение для сооружений) </w:t>
            </w:r>
          </w:p>
        </w:tc>
        <w:tc>
          <w:tcPr>
            <w:tcW w:w="10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keepNext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Площадь, кв.м. </w:t>
            </w:r>
          </w:p>
        </w:tc>
        <w:tc>
          <w:tcPr>
            <w:tcW w:w="2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keepNext/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Кадастровый номер</w:t>
            </w:r>
          </w:p>
        </w:tc>
      </w:tr>
      <w:tr>
        <w:trPr>
          <w:trHeight w:val="453"/>
        </w:trPr>
        <w:tc>
          <w:tcPr>
            <w:tcW w:w="79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numPr>
                <w:numId w:val="8"/>
                <w:ilvl w:val="0"/>
              </w:numPr>
              <w:tabs>
                <w:tab w:val="left" w:pos="2727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</w:p>
        </w:tc>
        <w:tc>
          <w:tcPr>
            <w:tcW w:w="23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Здание (общежитие)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</w:p>
        </w:tc>
        <w:tc>
          <w:tcPr>
            <w:tcW w:w="337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Новосибирская область, Усть-Таркский  район, с. Козино, ул. Новая, дом 45</w:t>
            </w:r>
          </w:p>
        </w:tc>
        <w:tc>
          <w:tcPr>
            <w:tcW w:w="10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766,2</w:t>
            </w:r>
          </w:p>
        </w:tc>
        <w:tc>
          <w:tcPr>
            <w:tcW w:w="2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54:26:020101</w:t>
            </w: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:0001:00352</w:t>
            </w:r>
          </w:p>
        </w:tc>
      </w:tr>
      <w:tr>
        <w:trPr>
          <w:trHeight w:val="453"/>
        </w:trPr>
        <w:tc>
          <w:tcPr>
            <w:tcW w:w="79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numPr>
                <w:numId w:val="8"/>
                <w:ilvl w:val="0"/>
              </w:numPr>
              <w:tabs>
                <w:tab w:val="left" w:pos="2727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</w:p>
        </w:tc>
        <w:tc>
          <w:tcPr>
            <w:tcW w:w="23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Нежилое здание (учебный корпус)</w:t>
            </w:r>
          </w:p>
        </w:tc>
        <w:tc>
          <w:tcPr>
            <w:tcW w:w="337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Новосибирская область, Усть-Таркский  район, с. Козино, ул.Новая, дом 45</w:t>
            </w:r>
          </w:p>
        </w:tc>
        <w:tc>
          <w:tcPr>
            <w:tcW w:w="10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1146,3</w:t>
            </w:r>
          </w:p>
        </w:tc>
        <w:tc>
          <w:tcPr>
            <w:tcW w:w="2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54:26:020101</w:t>
            </w: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:0001:00353</w:t>
            </w: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</w:p>
        </w:tc>
      </w:tr>
      <w:tr>
        <w:trPr>
          <w:trHeight w:val="453"/>
        </w:trPr>
        <w:tc>
          <w:tcPr>
            <w:tcW w:w="79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numPr>
                <w:numId w:val="8"/>
                <w:ilvl w:val="0"/>
              </w:numPr>
              <w:tabs>
                <w:tab w:val="left" w:pos="2727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</w:p>
        </w:tc>
        <w:tc>
          <w:tcPr>
            <w:tcW w:w="23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Нежилое здание (столовая)</w:t>
            </w:r>
          </w:p>
        </w:tc>
        <w:tc>
          <w:tcPr>
            <w:tcW w:w="337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Новосибирская область, Усть-Таркский  район, с. Козино, ул. Новая, дом 45</w:t>
            </w:r>
          </w:p>
        </w:tc>
        <w:tc>
          <w:tcPr>
            <w:tcW w:w="10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300,3</w:t>
            </w:r>
          </w:p>
        </w:tc>
        <w:tc>
          <w:tcPr>
            <w:tcW w:w="2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54:26:020101:0001:00355</w:t>
            </w:r>
          </w:p>
        </w:tc>
      </w:tr>
      <w:tr>
        <w:trPr>
          <w:trHeight w:val="453"/>
        </w:trPr>
        <w:tc>
          <w:tcPr>
            <w:tcW w:w="79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numPr>
                <w:numId w:val="8"/>
                <w:ilvl w:val="0"/>
              </w:numPr>
              <w:tabs>
                <w:tab w:val="left" w:pos="2727"/>
              </w:tabs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</w:p>
        </w:tc>
        <w:tc>
          <w:tcPr>
            <w:tcW w:w="232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Нежилое здание (производственные мастерские)</w:t>
            </w:r>
          </w:p>
        </w:tc>
        <w:tc>
          <w:tcPr>
            <w:tcW w:w="337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632164, Новосибирская область, Усть-Таркский  район, с. Козино, ул. Новая,45</w:t>
            </w:r>
          </w:p>
        </w:tc>
        <w:tc>
          <w:tcPr>
            <w:tcW w:w="108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1043,1</w:t>
            </w:r>
          </w:p>
        </w:tc>
        <w:tc>
          <w:tcPr>
            <w:tcW w:w="20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ru-RU" w:bidi="en-US"/>
              </w:rPr>
              <w:t xml:space="preserve">54:26:020101:0001:00354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3. Обеспеченность земельного участка/площадки инженерной и транспортной инфраструктурой</w:t>
      </w:r>
    </w:p>
    <w:tbl>
      <w:tblPr>
        <w:tblStyle w:val="Style_11"/>
        <w:tblW w:w="0" w:type="auto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3227"/>
        <w:gridCol w:w="2693"/>
        <w:gridCol w:w="3908"/>
      </w:tblGrid>
      <w:tr>
        <w:trPr>
          <w:jc w:val="center"/>
        </w:trPr>
        <w:tc>
          <w:tcPr>
            <w:tcW w:w="322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Вид инфраструктуры</w:t>
            </w:r>
          </w:p>
        </w:tc>
        <w:tc>
          <w:tcPr>
            <w:tcW w:w="269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Расстояние до точки подключения</w:t>
            </w:r>
          </w:p>
        </w:tc>
        <w:tc>
          <w:tcPr>
            <w:tcW w:w="39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Иные характеристики (максимальные объемы ресурсов, виды и т.д.)</w:t>
            </w:r>
          </w:p>
        </w:tc>
      </w:tr>
      <w:tr>
        <w:trPr>
          <w:jc w:val="center"/>
        </w:trPr>
        <w:tc>
          <w:tcPr>
            <w:tcW w:w="322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Водоснабжение</w:t>
            </w:r>
          </w:p>
        </w:tc>
        <w:tc>
          <w:tcPr>
            <w:tcW w:w="269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имеется</w:t>
            </w:r>
          </w:p>
        </w:tc>
        <w:tc>
          <w:tcPr>
            <w:tcW w:w="39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централизованное</w:t>
            </w:r>
          </w:p>
        </w:tc>
      </w:tr>
      <w:tr>
        <w:trPr>
          <w:jc w:val="center"/>
        </w:trPr>
        <w:tc>
          <w:tcPr>
            <w:tcW w:w="322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Канализация сточных вод</w:t>
            </w:r>
          </w:p>
        </w:tc>
        <w:tc>
          <w:tcPr>
            <w:tcW w:w="269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имеется</w:t>
            </w:r>
          </w:p>
        </w:tc>
        <w:tc>
          <w:tcPr>
            <w:tcW w:w="39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-</w:t>
            </w:r>
          </w:p>
        </w:tc>
      </w:tr>
      <w:tr>
        <w:trPr>
          <w:jc w:val="center"/>
        </w:trPr>
        <w:tc>
          <w:tcPr>
            <w:tcW w:w="322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Электроснабжение</w:t>
            </w:r>
          </w:p>
        </w:tc>
        <w:tc>
          <w:tcPr>
            <w:tcW w:w="269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имеется</w:t>
            </w:r>
          </w:p>
        </w:tc>
        <w:tc>
          <w:tcPr>
            <w:tcW w:w="39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Нет данных</w:t>
            </w:r>
          </w:p>
        </w:tc>
      </w:tr>
      <w:tr>
        <w:trPr>
          <w:jc w:val="center"/>
        </w:trPr>
        <w:tc>
          <w:tcPr>
            <w:tcW w:w="322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Теплоснабжение</w:t>
            </w:r>
          </w:p>
        </w:tc>
        <w:tc>
          <w:tcPr>
            <w:tcW w:w="269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имеется</w:t>
            </w:r>
          </w:p>
        </w:tc>
        <w:tc>
          <w:tcPr>
            <w:tcW w:w="39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-</w:t>
            </w:r>
          </w:p>
        </w:tc>
      </w:tr>
      <w:tr>
        <w:trPr>
          <w:jc w:val="center"/>
        </w:trPr>
        <w:tc>
          <w:tcPr>
            <w:tcW w:w="322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Газоснабжение</w:t>
            </w:r>
          </w:p>
        </w:tc>
        <w:tc>
          <w:tcPr>
            <w:tcW w:w="269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-</w:t>
            </w:r>
          </w:p>
        </w:tc>
        <w:tc>
          <w:tcPr>
            <w:tcW w:w="39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-</w:t>
            </w:r>
          </w:p>
        </w:tc>
      </w:tr>
      <w:tr>
        <w:trPr>
          <w:jc w:val="center"/>
        </w:trPr>
        <w:tc>
          <w:tcPr>
            <w:tcW w:w="322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Подъездные пути, их характеристика</w:t>
            </w:r>
          </w:p>
        </w:tc>
        <w:tc>
          <w:tcPr>
            <w:tcW w:w="269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имеется</w:t>
            </w:r>
          </w:p>
        </w:tc>
        <w:tc>
          <w:tcPr>
            <w:tcW w:w="39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Дорога с твердым покрытием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4. Стоимость пользования земельным участком/ площадкой</w:t>
      </w:r>
    </w:p>
    <w:tbl>
      <w:tblPr>
        <w:tblStyle w:val="Style_11"/>
        <w:tblW w:w="0" w:type="auto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5688"/>
        <w:gridCol w:w="4140"/>
      </w:tblGrid>
      <w:tr>
        <w:trPr>
          <w:jc w:val="center"/>
        </w:trPr>
        <w:tc>
          <w:tcPr>
            <w:tcW w:w="568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Ставка арендной платы в год 1 га, (тыс. руб.)</w:t>
            </w:r>
          </w:p>
        </w:tc>
        <w:tc>
          <w:tcPr>
            <w:tcW w:w="41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0,0082</w:t>
            </w:r>
          </w:p>
        </w:tc>
      </w:tr>
      <w:tr>
        <w:trPr>
          <w:jc w:val="center"/>
        </w:trPr>
        <w:tc>
          <w:tcPr>
            <w:tcW w:w="568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Ставка земельного налога в год 1 га, (тыс. руб.)</w:t>
            </w:r>
          </w:p>
        </w:tc>
        <w:tc>
          <w:tcPr>
            <w:tcW w:w="41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0,0082</w:t>
            </w:r>
          </w:p>
        </w:tc>
      </w:tr>
      <w:tr>
        <w:trPr>
          <w:jc w:val="center"/>
        </w:trPr>
        <w:tc>
          <w:tcPr>
            <w:tcW w:w="568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Стоимость компенсации за вывод с/х земель из сельскохозяйственного оборота (тыс. руб.)</w:t>
            </w:r>
          </w:p>
        </w:tc>
        <w:tc>
          <w:tcPr>
            <w:tcW w:w="41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-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5. Собственник (арендатор) земельного участка/ площадки</w:t>
      </w:r>
    </w:p>
    <w:tbl>
      <w:tblPr>
        <w:tblStyle w:val="Style_11"/>
        <w:tblW w:w="982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5495"/>
        <w:gridCol w:w="4333"/>
      </w:tblGrid>
      <w:tr>
        <w:trPr>
          <w:jc w:val="center"/>
        </w:trPr>
        <w:tc>
          <w:tcPr>
            <w:tcW w:w="549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Наименование, юридический адрес</w:t>
            </w:r>
          </w:p>
        </w:tc>
        <w:tc>
          <w:tcPr>
            <w:tcW w:w="43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Администрация Усть-Таркского района НСО</w:t>
            </w:r>
          </w:p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Адрес: НСО с. Усть-Тарка ул. Дзержинского, 7</w:t>
            </w:r>
          </w:p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Инвестиционный уполномоченный: Кудрявцев Олег Юрьевич</w:t>
            </w:r>
          </w:p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 (38372) 22-245</w:t>
            </w:r>
          </w:p>
        </w:tc>
      </w:tr>
      <w:tr>
        <w:trPr>
          <w:jc w:val="center"/>
        </w:trPr>
        <w:tc>
          <w:tcPr>
            <w:tcW w:w="549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Контактное лицо, Ф.И.О. и должность руководителя, телефон, факс, , e-mail</w:t>
            </w:r>
          </w:p>
        </w:tc>
        <w:tc>
          <w:tcPr>
            <w:tcW w:w="43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Синяев Сергей Викторович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br/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Глава Усть-Таркского района</w:t>
            </w:r>
          </w:p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Телефон/факс: (38372) 22-215</w:t>
            </w:r>
          </w:p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 w:bidi="en-US"/>
              </w:rPr>
              <w:t xml:space="preserve">E –mail: usttaradm@nso.ru</w:t>
            </w:r>
          </w:p>
        </w:tc>
      </w:tr>
      <w:tr>
        <w:trPr>
          <w:jc w:val="center"/>
        </w:trPr>
        <w:tc>
          <w:tcPr>
            <w:tcW w:w="549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Срок действия договора аренды</w:t>
            </w:r>
          </w:p>
        </w:tc>
        <w:tc>
          <w:tcPr>
            <w:tcW w:w="4333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До ______ года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6. Органы власти, курирующие вопросы земельных отношений и строительства</w:t>
      </w:r>
    </w:p>
    <w:tbl>
      <w:tblPr>
        <w:tblStyle w:val="Style_11"/>
        <w:tblW w:w="0" w:type="auto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4608"/>
        <w:gridCol w:w="5040"/>
      </w:tblGrid>
      <w:tr>
        <w:trPr>
          <w:jc w:val="center"/>
        </w:trPr>
        <w:tc>
          <w:tcPr>
            <w:tcW w:w="46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Наименование, юридический адрес</w:t>
            </w:r>
          </w:p>
        </w:tc>
        <w:tc>
          <w:tcPr>
            <w:tcW w:w="50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  <w:t xml:space="preserve">Орган по управлению имуществом муниципального образования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отдел имущественных и земельных отношений администрации Усть-Таркского района</w:t>
            </w:r>
          </w:p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Адрес: НСО с. Усть-Тарка ул. Дзержинского, 7</w:t>
            </w:r>
          </w:p>
        </w:tc>
      </w:tr>
      <w:tr>
        <w:trPr>
          <w:jc w:val="center"/>
        </w:trPr>
        <w:tc>
          <w:tcPr>
            <w:tcW w:w="46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Контактное лицо, Ф.И.О. и должность руководителя, телефон, факс, , e-mail</w:t>
            </w:r>
          </w:p>
        </w:tc>
        <w:tc>
          <w:tcPr>
            <w:tcW w:w="50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center"/>
          </w:tcPr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Черепанов Петр Анатольевич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br/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Руководитель органа</w:t>
            </w:r>
          </w:p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Телефон/факс: (38372) 22-693/ 22-211</w:t>
            </w:r>
          </w:p>
          <w:p>
            <w:pPr>
              <w:pStyle w:val="Style_45"/>
              <w:spacing w:before="0" w:after="0" w:line="240" w:lineRule="auto"/>
              <w:ind w:left="283" w:right="0" w:firstLine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en-US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 w:bidi="en-US"/>
              </w:rPr>
              <w:t xml:space="preserve">E –mail:oer07@mail.ru</w:t>
            </w:r>
          </w:p>
        </w:tc>
      </w:tr>
    </w:tbl>
    <w:p>
      <w:pPr>
        <w:pStyle w:val="Style_45"/>
        <w:spacing w:before="0" w:after="0" w:line="240" w:lineRule="auto"/>
        <w:ind w:left="283" w:right="0" w:firstLine="0"/>
        <w:jc w:val="left"/>
        <w:rPr>
          <w:rFonts w:ascii="Times New Roman" w:hAnsi="Times New Roman" w:eastAsia="Times New Roman" w:cs="Times New Roman"/>
          <w:sz w:val="22"/>
          <w:szCs w:val="22"/>
          <w:lang w:val="en-US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bookmarkStart w:id="85" w:name="_GoBack"/>
      <w:bookmarkStart w:id="86" w:name="_Toc480388931"/>
      <w:bookmarkStart w:id="87" w:name="_Toc480389217"/>
      <w:bookmarkStart w:id="88" w:name="_Toc311811350"/>
      <w:bookmarkEnd w:id="85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Нормативные правовые акты, регулирующие инвестиционную деятельность на муниципальном уровне</w:t>
      </w:r>
      <w:bookmarkEnd w:id="86"/>
      <w:bookmarkEnd w:id="87"/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</w:p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Инвестиционное законодательство на муниципальном уровне</w:t>
      </w:r>
    </w:p>
    <w:tbl>
      <w:tblPr>
        <w:tblStyle w:val="Style_1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406"/>
        <w:gridCol w:w="2254"/>
        <w:gridCol w:w="1559"/>
        <w:gridCol w:w="1569"/>
        <w:gridCol w:w="912"/>
        <w:gridCol w:w="2197"/>
        <w:gridCol w:w="1408"/>
      </w:tblGrid>
      <w:tr>
        <w:tc>
          <w:tcPr>
            <w:tcW w:w="4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  <w:t xml:space="preserve">№</w:t>
            </w:r>
          </w:p>
        </w:tc>
        <w:tc>
          <w:tcPr>
            <w:tcW w:w="22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  <w:t xml:space="preserve">Нормативный правовой акт (номер, дата, наименование) </w:t>
            </w:r>
          </w:p>
        </w:tc>
        <w:tc>
          <w:tcPr>
            <w:tcW w:w="155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  <w:t xml:space="preserve">Суть принятого нормативного правового акта</w:t>
            </w:r>
          </w:p>
        </w:tc>
        <w:tc>
          <w:tcPr>
            <w:tcW w:w="156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  <w:t xml:space="preserve">Установленные меры поддержки</w:t>
            </w:r>
          </w:p>
        </w:tc>
        <w:tc>
          <w:tcPr>
            <w:tcW w:w="91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  <w:t xml:space="preserve">Поддержанные проекты</w:t>
            </w:r>
          </w:p>
        </w:tc>
        <w:tc>
          <w:tcPr>
            <w:tcW w:w="21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  <w:t xml:space="preserve">Формы и механизмы поддержки (установленные/предоставленные</w:t>
            </w:r>
          </w:p>
        </w:tc>
        <w:tc>
          <w:tcPr>
            <w:tcW w:w="14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18"/>
                <w:szCs w:val="18"/>
                <w:lang w:val="ru-RU" w:bidi="en-US"/>
              </w:rPr>
              <w:t xml:space="preserve">Комментарии</w:t>
            </w:r>
          </w:p>
        </w:tc>
      </w:tr>
      <w:tr>
        <w:tc>
          <w:tcPr>
            <w:tcW w:w="4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1</w:t>
            </w:r>
          </w:p>
        </w:tc>
        <w:tc>
          <w:tcPr>
            <w:tcW w:w="22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Постановление администрации Усть-Таркского района от 19.03.2012 г №99 «Об утверждении Положения об инвестиционном уполномоченном в Усть-Таркском                            районе Новосибирской области»</w:t>
            </w:r>
          </w:p>
        </w:tc>
        <w:tc>
          <w:tcPr>
            <w:tcW w:w="155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ru-RU"/>
              </w:rPr>
              <w:t xml:space="preserve">Определяет порядок осуществления полномочий </w:t>
            </w: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по оказанию содействия хозяйствующим субъектам в реализации частных инвестиционных проектов.</w:t>
            </w:r>
          </w:p>
        </w:tc>
        <w:tc>
          <w:tcPr>
            <w:tcW w:w="156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91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21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4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</w:tr>
      <w:tr>
        <w:tc>
          <w:tcPr>
            <w:tcW w:w="4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2</w:t>
            </w:r>
          </w:p>
        </w:tc>
        <w:tc>
          <w:tcPr>
            <w:tcW w:w="22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Постановление администрации Усть-Таркского района от 19.09.2012 г №370 «О перспективных направлениях инвестиционной деятельности и нормативных значениях показателей бюджетной эффективности»</w:t>
            </w:r>
          </w:p>
        </w:tc>
        <w:tc>
          <w:tcPr>
            <w:tcW w:w="155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Утверждает перспективные направления инвестиционной деятельности и устанавливает </w:t>
            </w:r>
            <w:hyperlink r:id="rId19">
              <w:r>
                <w:rPr>
                  <w:rFonts w:ascii="Times New Roman" w:hAnsi="Times New Roman" w:eastAsia="Times New Roman" w:cs="Times New Roman"/>
                  <w:color w:val="1d1d1d"/>
                  <w:sz w:val="20"/>
                  <w:szCs w:val="20"/>
                  <w:lang w:val="ru-RU" w:bidi="ru-RU"/>
                </w:rPr>
                <w:t xml:space="preserve">нормативные показатели</w:t>
              </w:r>
            </w:hyperlink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 бюджетной эффективности для перспективных направлений инвестиционной деятельности</w:t>
            </w:r>
          </w:p>
        </w:tc>
        <w:tc>
          <w:tcPr>
            <w:tcW w:w="156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91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21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4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</w:tr>
      <w:tr>
        <w:tc>
          <w:tcPr>
            <w:tcW w:w="4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3</w:t>
            </w:r>
          </w:p>
        </w:tc>
        <w:tc>
          <w:tcPr>
            <w:tcW w:w="22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Постановление администрации Усть-Таркского района от 03.10.2012 г № 396 «О муниципальной поддержке инвестиционной деятельности, осуществляемой в форме капитальных вложений, на территории Усть-Таркского района»</w:t>
            </w:r>
          </w:p>
        </w:tc>
        <w:tc>
          <w:tcPr>
            <w:tcW w:w="155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1.Утверждает Положение о муниципальной поддержке инвестиционной деятельности, осуществляемой в форме капитальных вложений, на территории Усть-Таркского района.</w:t>
            </w:r>
          </w:p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2. Утверждает Порядок проведения экспертизы инвестиционных      проектов и их отбора для предоставления муниципальной поддержки.</w:t>
            </w:r>
          </w:p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3. Утверждает Порядок проведения конкурсов инвестиционных проектов, финансируемых кредитными ресурсами районного бюджета.</w:t>
            </w:r>
          </w:p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4. Утверждает Положение об инвестиционной комиссии муниципального образования Усть-Таркский муниципальный район Новосибирской области.</w:t>
            </w:r>
          </w:p>
        </w:tc>
        <w:tc>
          <w:tcPr>
            <w:tcW w:w="156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1. льготные ставки арендной платы при аренде земельных участков</w:t>
            </w:r>
          </w:p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2. предоставление субъектам инвестиционной деятельности льгот при  аренде объектов недвижимости, находящихся в муниципальной собственности</w:t>
            </w:r>
          </w:p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3. предоставление муниципальных гарантий в качестве обеспечения исполнения обязательств инвестора, возникающих в процессе реализации инвестиционного проекта</w:t>
            </w:r>
          </w:p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4. содействие для включения в федеральные, региональные и муниципальные программы социально значимых и наиболее эффективных инвестиционных проектов</w:t>
            </w:r>
          </w:p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5. организация семинаров, конференций по проблемам осуществления инвестиционной деятельности</w:t>
            </w:r>
          </w:p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6. консультации при подготовке документации по инвестиционным проектам (бизнес-планам)</w:t>
            </w:r>
          </w:p>
        </w:tc>
        <w:tc>
          <w:tcPr>
            <w:tcW w:w="91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21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4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</w:tr>
      <w:tr>
        <w:tc>
          <w:tcPr>
            <w:tcW w:w="406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4</w:t>
            </w:r>
          </w:p>
        </w:tc>
        <w:tc>
          <w:tcPr>
            <w:tcW w:w="2254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Постановление Главы Усть-Таркского района от 22.10.2012 г № 432 «О создании совета по инвестициям на территории </w:t>
            </w:r>
          </w:p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Усть-Таркского района»</w:t>
            </w:r>
          </w:p>
        </w:tc>
        <w:tc>
          <w:tcPr>
            <w:tcW w:w="155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Утверждает состав Совета по инвестициям Усть-Таркского района</w:t>
            </w:r>
          </w:p>
        </w:tc>
        <w:tc>
          <w:tcPr>
            <w:tcW w:w="1569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eastAsia="Times New Roman" w:cs="Times New Roman"/>
                <w:color w:val="1d1d1d"/>
                <w:sz w:val="20"/>
                <w:szCs w:val="20"/>
                <w:lang w:val="ru-RU" w:bidi="ru-RU"/>
              </w:rPr>
              <w:t xml:space="preserve">-</w:t>
            </w:r>
          </w:p>
        </w:tc>
        <w:tc>
          <w:tcPr>
            <w:tcW w:w="912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2197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  <w:tc>
          <w:tcPr>
            <w:tcW w:w="140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val="ru-RU" w:bidi="en-US"/>
              </w:rPr>
              <w:t xml:space="preserve">-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Times New Roman" w:hAnsi="Times New Roman" w:eastAsia="Times New Roman" w:cs="Times New Roman"/>
          <w:sz w:val="20"/>
          <w:szCs w:val="20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left"/>
        <w:outlineLvl w:val="0"/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val="ru-RU" w:bidi="en-US"/>
        </w:rPr>
        <w:br w:type="page" w:clear="all"/>
      </w:r>
      <w:bookmarkStart w:id="89" w:name="_Toc480388932"/>
      <w:bookmarkStart w:id="90" w:name="_Toc480389218"/>
      <w:r>
        <w:rPr>
          <w:rFonts w:ascii="Times New Roman" w:hAnsi="Times New Roman" w:eastAsia="Times New Roman" w:cs="Times New Roman"/>
          <w:b/>
          <w:bCs/>
          <w:sz w:val="26"/>
          <w:szCs w:val="26"/>
          <w:lang w:val="ru-RU" w:bidi="en-US"/>
        </w:rPr>
        <w:t xml:space="preserve">8.8 Взаимодействие с инвесторами</w:t>
      </w:r>
      <w:bookmarkEnd w:id="89"/>
      <w:bookmarkEnd w:id="90"/>
    </w:p>
    <w:p>
      <w:pPr>
        <w:spacing w:before="0" w:after="0" w:line="240" w:lineRule="auto"/>
        <w:ind w:left="0" w:right="0" w:firstLine="709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val="ru-RU" w:bidi="en-US"/>
        </w:rPr>
        <w:t xml:space="preserve">Схема взаимодействия с инвесторами</w:t>
      </w:r>
    </w:p>
    <w:p>
      <w:pPr>
        <w:pStyle w:val="Style_25"/>
        <w:shd w:val="clear" w:fill="ffffff"/>
        <w:spacing w:before="100" w:after="100" w:line="240" w:lineRule="auto"/>
        <w:ind w:left="0" w:right="0" w:firstLine="0"/>
        <w:jc w:val="left"/>
        <w:rPr>
          <w:rFonts w:ascii="Arial" w:hAnsi="Arial" w:eastAsia="Arial" w:cs="Arial"/>
          <w:color w:val="000000"/>
          <w:sz w:val="18"/>
          <w:szCs w:val="18"/>
          <w:lang w:val="ru-RU" w:bidi="ru-RU"/>
        </w:rPr>
      </w:pPr>
      <w:r>
        <w:rPr>
          <w:rFonts w:ascii="Arial" w:hAnsi="Arial" w:eastAsia="Arial" w:cs="Arial"/>
          <w:color w:val="000000"/>
          <w:sz w:val="18"/>
          <w:szCs w:val="1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899785" cy="7284085"/>
                <wp:effectExtent l="0" t="0" r="0" b="0"/>
                <wp:docPr id="9" name="_x0000_s103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20"/>
                        <a:srcRect l="0" t="0" r="0" b="0"/>
                        <a:stretch/>
                      </pic:blipFill>
                      <pic:spPr>
                        <a:xfrm>
                          <a:off x="0" y="0"/>
                          <a:ext cx="5899785" cy="7284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8" o:spid="_x0000_s8" type="#_x0000_t75" style="width:464.55pt;height:573.55pt;mso-wrap-distance-left:0.00pt;mso-wrap-distance-top:0.00pt;mso-wrap-distance-right:0.00pt;mso-wrap-distance-bottom:0.00pt;" stroked="f">
                <v:path textboxrect="0,0,0,0"/>
                <v:imagedata r:id="rId20" o:title=""/>
              </v:shape>
            </w:pict>
          </mc:Fallback>
        </mc:AlternateContent>
      </w: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Консультационная поддержка инвестиций.</w:t>
      </w: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Инвестор, принявший решение о внедрении инвестиционных проектов на территории Усть-Таркского района, может рассчитывать на консультационную помощь, в частности инвестор может получить:</w:t>
      </w: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- квалифицированную консультацию о процедурах, их порядке прохождения при запуске инвестиционного проекта, а также о возможности получения финансовой поддержки;</w:t>
      </w:r>
    </w:p>
    <w:p>
      <w:pPr>
        <w:spacing w:before="0" w:after="0" w:line="240" w:lineRule="auto"/>
        <w:ind w:left="0" w:right="0" w:firstLine="601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- методическую помощь при заполнении необходимых документов и форм, по проектам, претендующим на государственную и муниципальную поддержку.</w:t>
      </w:r>
    </w:p>
    <w:p>
      <w:pPr>
        <w:spacing w:before="0" w:after="0" w:line="240" w:lineRule="auto"/>
        <w:ind w:left="0" w:right="0" w:firstLine="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 - информационную поддержку инвестиций</w:t>
      </w:r>
    </w:p>
    <w:p>
      <w:pPr>
        <w:spacing w:before="0" w:after="0" w:line="240" w:lineRule="auto"/>
        <w:ind w:left="0" w:right="0" w:firstLine="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 - доступность информации о социально-экономическом развитии района, его экономическом потенциале</w:t>
      </w:r>
    </w:p>
    <w:p>
      <w:pPr>
        <w:spacing w:before="0" w:after="0" w:line="240" w:lineRule="auto"/>
        <w:ind w:left="0" w:right="0" w:firstLine="0"/>
        <w:jc w:val="both"/>
        <w:rPr>
          <w:rFonts w:ascii="Times New Roman" w:hAnsi="Times New Roman" w:eastAsia="Times New Roman" w:cs="Times New Roman"/>
          <w:sz w:val="28"/>
          <w:szCs w:val="28"/>
          <w:lang w:val="ru-RU" w:bidi="en-US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 w:bidi="en-US"/>
        </w:rPr>
        <w:t xml:space="preserve">- распространение информации об инвестиционных проектах, реализуемых на территории района.</w:t>
      </w:r>
    </w:p>
    <w:p>
      <w:pPr>
        <w:spacing w:before="0" w:after="0" w:line="240" w:lineRule="auto"/>
        <w:ind w:left="0" w:right="0" w:firstLine="0"/>
        <w:jc w:val="both"/>
        <w:rPr>
          <w:rFonts w:ascii="Times New Roman" w:hAnsi="Times New Roman" w:eastAsia="Times New Roman" w:cs="Times New Roman"/>
          <w:sz w:val="24"/>
          <w:szCs w:val="24"/>
          <w:lang w:val="ru-RU" w:bidi="en-US"/>
        </w:rPr>
      </w:pPr>
    </w:p>
    <w:p>
      <w:pPr>
        <w:pStyle w:val="Style_1"/>
        <w:keepNext/>
        <w:spacing w:before="240" w:after="60" w:line="276" w:lineRule="auto"/>
        <w:ind w:left="0" w:right="0" w:firstLine="0"/>
        <w:jc w:val="center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</w:pPr>
      <w:bookmarkEnd w:id="88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br w:type="page" w:clear="all"/>
      </w:r>
      <w:bookmarkStart w:id="91" w:name="_Toc480388933"/>
      <w:bookmarkStart w:id="92" w:name="_Toc480389219"/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 w:bidi="en-US"/>
        </w:rPr>
        <w:t xml:space="preserve">9.Контактная информация</w:t>
      </w:r>
      <w:bookmarkEnd w:id="91"/>
      <w:bookmarkEnd w:id="92"/>
    </w:p>
    <w:tbl>
      <w:tblPr>
        <w:tblStyle w:val="Style_11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829"/>
        <w:gridCol w:w="1912"/>
        <w:gridCol w:w="2473"/>
        <w:gridCol w:w="3923"/>
      </w:tblGrid>
      <w:tr>
        <w:trPr>
          <w:trHeight w:val="716"/>
        </w:trPr>
        <w:tc>
          <w:tcPr>
            <w:tcW w:w="6214" w:type="dxa"/>
            <w:gridSpan w:val="3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  <w:t xml:space="preserve">Инвестиционный уполномоченный</w:t>
            </w: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  <w:t xml:space="preserve">по муниципальному району (городскому округу)</w:t>
            </w: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</w:pPr>
          </w:p>
        </w:tc>
        <w:tc>
          <w:tcPr>
            <w:tcW w:w="3923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</w:pP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</w:pPr>
            <w:r>
              <w:rPr>
                <w:rFonts w:ascii="Calibri" w:hAnsi="Calibri" w:eastAsia="Calibri" w:cs="Calibri"/>
                <w:sz w:val="22"/>
                <w:szCs w:val="22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353310" cy="2252980"/>
                      <wp:effectExtent l="0" t="0" r="0" b="0"/>
                      <wp:docPr id="10" name="_x0000_s1032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  <pic:nvPr/>
                            </pic:nvPicPr>
                            <pic:blipFill>
                              <a:blip r:embed="rId21"/>
                              <a:srcRect l="0" t="0" r="0" b="0"/>
                              <a:stretch/>
                            </pic:blipFill>
                            <pic:spPr>
                              <a:xfrm>
                                <a:off x="0" y="0"/>
                                <a:ext cx="2353310" cy="22529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9" o:spid="_x0000_s9" type="#_x0000_t75" style="width:185.30pt;height:177.40pt;mso-wrap-distance-left:0.00pt;mso-wrap-distance-top:0.00pt;mso-wrap-distance-right:0.00pt;mso-wrap-distance-bottom:0.00pt;" stroked="f">
                      <v:path textboxrect="0,0,0,0"/>
                      <v:imagedata r:id="rId21" o:title=""/>
                    </v:shape>
                  </w:pict>
                </mc:Fallback>
              </mc:AlternateContent>
            </w:r>
          </w:p>
        </w:tc>
      </w:tr>
      <w:tr>
        <w:trPr>
          <w:trHeight w:val="646"/>
        </w:trPr>
        <w:tc>
          <w:tcPr>
            <w:tcW w:w="182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  <w:t xml:space="preserve">Ф.И.О.</w:t>
            </w:r>
          </w:p>
        </w:tc>
        <w:tc>
          <w:tcPr>
            <w:tcW w:w="191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Должность</w:t>
            </w:r>
          </w:p>
        </w:tc>
        <w:tc>
          <w:tcPr>
            <w:tcW w:w="24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Контактная информация</w:t>
            </w:r>
          </w:p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(адрес, телефон рабочий/сотовый, e-mail)</w:t>
            </w:r>
          </w:p>
        </w:tc>
        <w:tc>
          <w:tcPr>
            <w:tcW w:w="3923" w:type="dxa"/>
            <w:vMerge w:val="continue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0" w:line="240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</w:p>
        </w:tc>
      </w:tr>
      <w:tr>
        <w:trPr>
          <w:trHeight w:val="454"/>
        </w:trPr>
        <w:tc>
          <w:tcPr>
            <w:tcW w:w="182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  <w:t xml:space="preserve">Кудрявцев</w:t>
            </w:r>
          </w:p>
          <w:p>
            <w:pPr>
              <w:spacing w:before="0" w:after="200" w:line="276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  <w:t xml:space="preserve">Олег</w:t>
            </w:r>
          </w:p>
          <w:p>
            <w:pPr>
              <w:spacing w:before="0" w:after="200" w:line="276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val="ru-RU" w:bidi="en-US"/>
              </w:rPr>
              <w:t xml:space="preserve">Юрьевич</w:t>
            </w:r>
          </w:p>
        </w:tc>
        <w:tc>
          <w:tcPr>
            <w:tcW w:w="191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Первый заместитель главы администрации Усть-Таркского района.</w:t>
            </w:r>
          </w:p>
        </w:tc>
        <w:tc>
          <w:tcPr>
            <w:tcW w:w="24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С. Усть-Тарка ул. Дзержинского, 7 </w:t>
            </w:r>
          </w:p>
          <w:p>
            <w:pPr>
              <w:spacing w:before="0" w:after="200" w:line="276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  <w:t xml:space="preserve">Тел. № (38372)-22-245</w:t>
            </w:r>
          </w:p>
          <w:p>
            <w:pPr>
              <w:spacing w:before="0" w:after="200" w:line="276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  <w:r>
              <w:rPr>
                <w:rFonts w:ascii="Segoe UI" w:hAnsi="Segoe UI" w:eastAsia="Segoe UI" w:cs="Segoe UI"/>
                <w:color w:val="3f4758"/>
                <w:sz w:val="22"/>
                <w:szCs w:val="22"/>
                <w:shd w:val="clear" w:color="auto" w:fill="f7f8fa"/>
                <w:lang w:val="ru-RU" w:bidi="en-US"/>
              </w:rPr>
              <w:t xml:space="preserve">usttaradm@nso.ru</w:t>
            </w:r>
          </w:p>
        </w:tc>
        <w:tc>
          <w:tcPr>
            <w:tcW w:w="3923" w:type="dxa"/>
            <w:vMerge w:val="continue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val="nil"/>
            <w:textDirection w:val="lrTb"/>
            <w:vAlign w:val="top"/>
          </w:tcPr>
          <w:p>
            <w:pPr>
              <w:spacing w:before="0" w:after="200" w:line="276" w:lineRule="auto"/>
              <w:ind w:left="0" w:righ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ru-RU" w:bidi="en-US"/>
              </w:rPr>
            </w:pPr>
          </w:p>
        </w:tc>
      </w:tr>
    </w:tbl>
    <w:p>
      <w:pPr>
        <w:spacing w:before="0" w:after="200" w:line="276" w:lineRule="auto"/>
        <w:ind w:left="0" w:right="0" w:firstLine="0"/>
        <w:jc w:val="both"/>
        <w:rPr>
          <w:rFonts w:ascii="Calibri" w:hAnsi="Calibri" w:eastAsia="Calibri" w:cs="Calibri"/>
          <w:sz w:val="22"/>
          <w:szCs w:val="22"/>
          <w:lang w:val="ru-RU" w:bidi="en-US"/>
        </w:rPr>
      </w:pPr>
    </w:p>
    <w:sectPr>
      <w:headerReference w:type="default" r:id="rId9"/>
      <w:footerReference w:type="default" r:id="rId10"/>
      <w:footnotePr>
        <w:pos w:val="pageBottom"/>
      </w:footnotePr>
      <w:type w:val="nextPage"/>
      <w:pgSz w:w="11906" w:h="16838"/>
      <w:pgMar w:top="567" w:right="567" w:bottom="851" w:left="1418" w:header="0" w:footer="454" w:gutter="0"/>
      <w:cols w:num="1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0">
    <w:p>
      <w:pPr>
        <w:spacing w:before="0" w:after="0" w:line="240" w:lineRule="auto"/>
        <w:ind w:left="0" w:right="0" w:firstLine="0"/>
        <w:jc w:val="left"/>
        <w:rPr>
          <w:rFonts w:ascii="Calibri" w:hAnsi="Calibri" w:eastAsia="Calibri" w:cs="Calibri"/>
          <w:sz w:val="22"/>
          <w:szCs w:val="22"/>
          <w:lang w:val="ru-RU" w:bidi="en-US"/>
        </w:rPr>
      </w:pPr>
      <w:r>
        <w:rPr>
          <w:rFonts w:ascii="Calibri" w:hAnsi="Calibri" w:eastAsia="Calibri" w:cs="Calibri"/>
          <w:sz w:val="22"/>
          <w:szCs w:val="22"/>
          <w:lang w:val="ru-RU" w:bidi="en-US"/>
        </w:rPr>
        <w:separator/>
      </w:r>
    </w:p>
  </w:endnote>
  <w:endnote w:type="continuationSeparator" w:id="1">
    <w:p>
      <w:pPr>
        <w:spacing w:before="0" w:after="0" w:line="240" w:lineRule="auto"/>
        <w:ind w:left="0" w:right="0" w:firstLine="0"/>
        <w:jc w:val="left"/>
        <w:rPr>
          <w:rFonts w:ascii="Calibri" w:hAnsi="Calibri" w:eastAsia="Calibri" w:cs="Calibri"/>
          <w:sz w:val="22"/>
          <w:szCs w:val="22"/>
          <w:lang w:val="ru-RU" w:bidi="en-US"/>
        </w:rPr>
      </w:pPr>
      <w:r>
        <w:rPr>
          <w:rFonts w:ascii="Calibri" w:hAnsi="Calibri" w:eastAsia="Calibri" w:cs="Calibri"/>
          <w:sz w:val="22"/>
          <w:szCs w:val="22"/>
          <w:lang w:val="ru-RU" w:bidi="en-US"/>
        </w:rPr>
        <w: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504020204"/>
  </w:font>
  <w:font w:name="Arial">
    <w:panose1 w:val="020B0604020202020204"/>
  </w:font>
  <w:font w:name="Tahoma">
    <w:panose1 w:val="020B0604030504040204"/>
  </w:font>
  <w:font w:name="Cambria">
    <w:panose1 w:val="02040503050406030204"/>
  </w:font>
  <w:font w:name="Calibri">
    <w:panose1 w:val="020F0502020204030204"/>
  </w:font>
  <w:font w:name="Times New Roman">
    <w:panose1 w:val="020206030504050203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Style_35"/>
      <w:tabs>
        <w:tab w:val="center" w:pos="4677"/>
        <w:tab w:val="right" w:pos="9355"/>
      </w:tabs>
      <w:spacing w:before="0" w:after="0" w:line="240" w:lineRule="auto"/>
      <w:ind w:left="0" w:right="0" w:firstLine="0"/>
      <w:jc w:val="right"/>
      <w:rPr>
        <w:rFonts w:ascii="Calibri" w:hAnsi="Calibri" w:eastAsia="Calibri" w:cs="Calibri"/>
        <w:sz w:val="20"/>
        <w:szCs w:val="20"/>
        <w:lang w:val="ru-RU" w:bidi="en-US"/>
      </w:rPr>
    </w:pPr>
    <w:r>
      <w:rPr>
        <w:rFonts w:ascii="Calibri" w:hAnsi="Calibri" w:eastAsia="Calibri" w:cs="Calibri"/>
        <w:sz w:val="20"/>
        <w:szCs w:val="20"/>
      </w:rPr>
      <w:fldChar w:fldCharType="begin"/>
    </w:r>
    <w:r>
      <w:rPr>
        <w:rFonts w:ascii="Calibri" w:hAnsi="Calibri" w:eastAsia="Calibri" w:cs="Calibri"/>
        <w:sz w:val="20"/>
        <w:szCs w:val="20"/>
      </w:rPr>
      <w:instrText xml:space="preserve">PAGE   \* MERGEFORMAT</w:instrText>
    </w:r>
    <w:r>
      <w:fldChar w:fldCharType="separate"/>
    </w:r>
    <w:r>
      <w:rPr>
        <w:rFonts w:ascii="Calibri" w:hAnsi="Calibri" w:eastAsia="Calibri" w:cs="Calibri"/>
        <w:sz w:val="20"/>
        <w:szCs w:val="20"/>
      </w:rPr>
      <w:t xml:space="preserve">10</w:t>
    </w:r>
    <w:r>
      <w:fldChar w:fldCharType="end"/>
    </w:r>
  </w:p>
  <w:p>
    <w:pPr>
      <w:pStyle w:val="Style_35"/>
      <w:tabs>
        <w:tab w:val="center" w:pos="4677"/>
        <w:tab w:val="right" w:pos="9355"/>
      </w:tabs>
      <w:spacing w:before="0" w:after="0" w:line="240" w:lineRule="auto"/>
      <w:ind w:left="0" w:right="0" w:firstLine="0"/>
      <w:jc w:val="left"/>
      <w:rPr>
        <w:rFonts w:ascii="Calibri" w:hAnsi="Calibri" w:eastAsia="Calibri" w:cs="Calibri"/>
        <w:sz w:val="22"/>
        <w:szCs w:val="22"/>
        <w:lang w:val="ru-RU" w:bidi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0">
    <w:p>
      <w:pPr>
        <w:spacing w:before="0" w:after="0" w:line="240" w:lineRule="auto"/>
        <w:ind w:left="0" w:right="0" w:firstLine="0"/>
        <w:jc w:val="left"/>
        <w:rPr>
          <w:rFonts w:ascii="Calibri" w:hAnsi="Calibri" w:eastAsia="Calibri" w:cs="Calibri"/>
          <w:sz w:val="22"/>
          <w:szCs w:val="22"/>
          <w:lang w:val="ru-RU" w:bidi="en-US"/>
        </w:rPr>
      </w:pPr>
      <w:r>
        <w:rPr>
          <w:rFonts w:ascii="Calibri" w:hAnsi="Calibri" w:eastAsia="Calibri" w:cs="Calibri"/>
          <w:sz w:val="22"/>
          <w:szCs w:val="22"/>
          <w:lang w:val="ru-RU" w:bidi="en-US"/>
        </w:rPr>
        <w:separator/>
      </w:r>
    </w:p>
  </w:footnote>
  <w:footnote w:type="continuationSeparator" w:id="1">
    <w:p>
      <w:pPr>
        <w:spacing w:before="0" w:after="0" w:line="240" w:lineRule="auto"/>
        <w:ind w:left="0" w:right="0" w:firstLine="0"/>
        <w:jc w:val="left"/>
        <w:rPr>
          <w:rFonts w:ascii="Calibri" w:hAnsi="Calibri" w:eastAsia="Calibri" w:cs="Calibri"/>
          <w:sz w:val="22"/>
          <w:szCs w:val="22"/>
          <w:lang w:val="ru-RU" w:bidi="en-US"/>
        </w:rPr>
      </w:pPr>
      <w:r>
        <w:rPr>
          <w:rFonts w:ascii="Calibri" w:hAnsi="Calibri" w:eastAsia="Calibri" w:cs="Calibri"/>
          <w:sz w:val="22"/>
          <w:szCs w:val="22"/>
          <w:lang w:val="ru-RU" w:bidi="en-U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Style_33"/>
      <w:tabs>
        <w:tab w:val="center" w:pos="4677"/>
        <w:tab w:val="right" w:pos="9355"/>
      </w:tabs>
      <w:spacing w:before="0" w:after="0" w:line="240" w:lineRule="auto"/>
      <w:ind w:left="0" w:right="0" w:firstLine="0"/>
      <w:jc w:val="right"/>
      <w:rPr>
        <w:rFonts w:ascii="Calibri" w:hAnsi="Calibri" w:eastAsia="Calibri" w:cs="Calibri"/>
        <w:sz w:val="22"/>
        <w:szCs w:val="22"/>
        <w:lang w:val="ru-RU" w:bidi="en-US"/>
      </w:rPr>
    </w:pPr>
  </w:p>
  <w:p>
    <w:pPr>
      <w:pStyle w:val="Style_33"/>
      <w:tabs>
        <w:tab w:val="center" w:pos="4677"/>
        <w:tab w:val="right" w:pos="9355"/>
      </w:tabs>
      <w:spacing w:before="0" w:after="0" w:line="240" w:lineRule="auto"/>
      <w:ind w:left="0" w:right="0" w:firstLine="0"/>
      <w:jc w:val="left"/>
      <w:rPr>
        <w:rFonts w:ascii="Calibri" w:hAnsi="Calibri" w:eastAsia="Calibri" w:cs="Calibri"/>
        <w:sz w:val="22"/>
        <w:szCs w:val="22"/>
        <w:lang w:val="ru-RU" w:bidi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318197889">
    <w:multiLevelType w:val="hybridMultilevel"/>
    <w:lvl w:ilvl="0">
      <w:start w:val="1"/>
      <w:numFmt w:val="decimal"/>
      <w:suff w:val="tab"/>
      <w:lvlText w:val="%1"/>
      <w:lvlJc w:val="left"/>
      <w:pPr>
        <w:ind w:left="0"/>
      </w:pPr>
      <w:rPr>
        <w:rFonts w:ascii="Times New Roman" w:hAnsi="Times New Roman" w:eastAsia="Times New Roman" w:cs="Times New Roman"/>
        <w:lang w:val="ru-RU" w:bidi="ru-RU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ascii="Times New Roman" w:hAnsi="Times New Roman" w:eastAsia="Times New Roman" w:cs="Times New Roman"/>
        <w:lang w:val="ru-RU" w:bidi="ru-RU"/>
      </w:rPr>
    </w:lvl>
    <w:lvl w:ilvl="2">
      <w:start w:val="1"/>
      <w:numFmt w:val="lowerRoman"/>
      <w:suff w:val="tab"/>
      <w:lvlText w:val="%3."/>
      <w:lvlJc w:val="right"/>
      <w:pPr>
        <w:ind w:left="2160" w:hanging="180"/>
      </w:pPr>
      <w:rPr>
        <w:rFonts w:ascii="Times New Roman" w:hAnsi="Times New Roman" w:eastAsia="Times New Roman" w:cs="Times New Roman"/>
        <w:lang w:val="ru-RU" w:bidi="ru-RU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ascii="Times New Roman" w:hAnsi="Times New Roman" w:eastAsia="Times New Roman" w:cs="Times New Roman"/>
        <w:lang w:val="ru-RU" w:bidi="ru-RU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ascii="Times New Roman" w:hAnsi="Times New Roman" w:eastAsia="Times New Roman" w:cs="Times New Roman"/>
        <w:lang w:val="ru-RU" w:bidi="ru-RU"/>
      </w:rPr>
    </w:lvl>
    <w:lvl w:ilvl="5">
      <w:start w:val="1"/>
      <w:numFmt w:val="lowerRoman"/>
      <w:suff w:val="tab"/>
      <w:lvlText w:val="%6."/>
      <w:lvlJc w:val="right"/>
      <w:pPr>
        <w:ind w:left="4320" w:hanging="180"/>
      </w:pPr>
      <w:rPr>
        <w:rFonts w:ascii="Times New Roman" w:hAnsi="Times New Roman" w:eastAsia="Times New Roman" w:cs="Times New Roman"/>
        <w:lang w:val="ru-RU" w:bidi="ru-RU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ascii="Times New Roman" w:hAnsi="Times New Roman" w:eastAsia="Times New Roman" w:cs="Times New Roman"/>
        <w:lang w:val="ru-RU" w:bidi="ru-RU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ascii="Times New Roman" w:hAnsi="Times New Roman" w:eastAsia="Times New Roman" w:cs="Times New Roman"/>
        <w:lang w:val="ru-RU" w:bidi="ru-RU"/>
      </w:rPr>
    </w:lvl>
    <w:lvl w:ilvl="8">
      <w:start w:val="1"/>
      <w:numFmt w:val="lowerRoman"/>
      <w:suff w:val="tab"/>
      <w:lvlText w:val="%9."/>
      <w:lvlJc w:val="right"/>
      <w:pPr>
        <w:ind w:left="6480" w:hanging="180"/>
      </w:pPr>
      <w:rPr>
        <w:rFonts w:ascii="Times New Roman" w:hAnsi="Times New Roman" w:eastAsia="Times New Roman" w:cs="Times New Roman"/>
        <w:lang w:val="ru-RU" w:bidi="ru-RU"/>
      </w:rPr>
    </w:lvl>
  </w:abstractNum>
  <w:abstractNum w:abstractNumId="361445500">
    <w:multiLevelType w:val="hybridMultilevel"/>
    <w:lvl w:ilvl="0">
      <w:start w:val="1"/>
      <w:numFmt w:val="bullet"/>
      <w:suff w:val="tab"/>
      <w:lvlText w:val="-"/>
      <w:lvlJc w:val="left"/>
      <w:pPr>
        <w:ind w:left="720" w:hanging="360"/>
      </w:pPr>
      <w:rPr>
        <w:rFonts w:ascii="Times New Roman" w:hAnsi="Times New Roman" w:eastAsia="Times New Roman" w:cs="Times New Roman"/>
        <w:lang w:val="ru-RU" w:bidi="ru-RU"/>
      </w:rPr>
    </w:lvl>
  </w:abstractNum>
  <w:abstractNum w:abstractNumId="933629439">
    <w:multiLevelType w:val="hybridMultilevel"/>
    <w:lvl w:ilvl="0">
      <w:start w:val="1"/>
      <w:numFmt w:val="bullet"/>
      <w:suff w:val="tab"/>
      <w:lvlText w:val="-"/>
      <w:lvlJc w:val="left"/>
      <w:pPr>
        <w:ind w:left="0"/>
      </w:pPr>
      <w:rPr>
        <w:rFonts w:ascii="Times New Roman" w:hAnsi="Times New Roman" w:eastAsia="Times New Roman" w:cs="Times New Roman"/>
        <w:lang w:val="ru-RU" w:bidi="ru-RU"/>
      </w:rPr>
    </w:lvl>
    <w:lvl w:ilvl="1">
      <w:start w:val="0"/>
      <w:numFmt w:val="decimal"/>
      <w:suff w:val="tab"/>
      <w:lvlJc w:val="left"/>
      <w:pPr>
        <w:ind w:left="0"/>
      </w:pPr>
      <w:rPr>
        <w:rFonts w:ascii="Times New Roman" w:hAnsi="Times New Roman" w:eastAsia="Times New Roman" w:cs="Times New Roman"/>
        <w:lang w:val="ru-RU" w:bidi="ru-RU"/>
      </w:rPr>
    </w:lvl>
    <w:lvl w:ilvl="2">
      <w:start w:val="0"/>
      <w:numFmt w:val="decimal"/>
      <w:suff w:val="tab"/>
      <w:lvlJc w:val="left"/>
      <w:pPr>
        <w:ind w:left="0"/>
      </w:pPr>
      <w:rPr>
        <w:rFonts w:ascii="Times New Roman" w:hAnsi="Times New Roman" w:eastAsia="Times New Roman" w:cs="Times New Roman"/>
        <w:lang w:val="ru-RU" w:bidi="ru-RU"/>
      </w:rPr>
    </w:lvl>
    <w:lvl w:ilvl="3">
      <w:start w:val="0"/>
      <w:numFmt w:val="decimal"/>
      <w:suff w:val="tab"/>
      <w:lvlJc w:val="left"/>
      <w:pPr>
        <w:ind w:left="0"/>
      </w:pPr>
      <w:rPr>
        <w:rFonts w:ascii="Times New Roman" w:hAnsi="Times New Roman" w:eastAsia="Times New Roman" w:cs="Times New Roman"/>
        <w:lang w:val="ru-RU" w:bidi="ru-RU"/>
      </w:rPr>
    </w:lvl>
    <w:lvl w:ilvl="4">
      <w:start w:val="0"/>
      <w:numFmt w:val="decimal"/>
      <w:suff w:val="tab"/>
      <w:lvlJc w:val="left"/>
      <w:pPr>
        <w:ind w:left="0"/>
      </w:pPr>
      <w:rPr>
        <w:rFonts w:ascii="Times New Roman" w:hAnsi="Times New Roman" w:eastAsia="Times New Roman" w:cs="Times New Roman"/>
        <w:lang w:val="ru-RU" w:bidi="ru-RU"/>
      </w:rPr>
    </w:lvl>
    <w:lvl w:ilvl="5">
      <w:start w:val="0"/>
      <w:numFmt w:val="decimal"/>
      <w:suff w:val="tab"/>
      <w:lvlJc w:val="left"/>
      <w:pPr>
        <w:ind w:left="0"/>
      </w:pPr>
      <w:rPr>
        <w:rFonts w:ascii="Times New Roman" w:hAnsi="Times New Roman" w:eastAsia="Times New Roman" w:cs="Times New Roman"/>
        <w:lang w:val="ru-RU" w:bidi="ru-RU"/>
      </w:rPr>
    </w:lvl>
    <w:lvl w:ilvl="6">
      <w:start w:val="0"/>
      <w:numFmt w:val="decimal"/>
      <w:suff w:val="tab"/>
      <w:lvlJc w:val="left"/>
      <w:pPr>
        <w:ind w:left="0"/>
      </w:pPr>
      <w:rPr>
        <w:rFonts w:ascii="Times New Roman" w:hAnsi="Times New Roman" w:eastAsia="Times New Roman" w:cs="Times New Roman"/>
        <w:lang w:val="ru-RU" w:bidi="ru-RU"/>
      </w:rPr>
    </w:lvl>
    <w:lvl w:ilvl="7">
      <w:start w:val="0"/>
      <w:numFmt w:val="decimal"/>
      <w:suff w:val="tab"/>
      <w:lvlJc w:val="left"/>
      <w:pPr>
        <w:ind w:left="0"/>
      </w:pPr>
      <w:rPr>
        <w:rFonts w:ascii="Times New Roman" w:hAnsi="Times New Roman" w:eastAsia="Times New Roman" w:cs="Times New Roman"/>
        <w:lang w:val="ru-RU" w:bidi="ru-RU"/>
      </w:rPr>
    </w:lvl>
    <w:lvl w:ilvl="8">
      <w:start w:val="0"/>
      <w:numFmt w:val="decimal"/>
      <w:suff w:val="tab"/>
      <w:lvlJc w:val="left"/>
      <w:pPr>
        <w:ind w:left="0"/>
      </w:pPr>
      <w:rPr>
        <w:rFonts w:ascii="Times New Roman" w:hAnsi="Times New Roman" w:eastAsia="Times New Roman" w:cs="Times New Roman"/>
        <w:lang w:val="ru-RU" w:bidi="ru-RU"/>
      </w:rPr>
    </w:lvl>
  </w:abstractNum>
  <w:abstractNum w:abstractNumId="1154026434">
    <w:multiLevelType w:val="hybridMultilevel"/>
    <w:lvl w:ilvl="0">
      <w:start w:val="1"/>
      <w:numFmt w:val="decimal"/>
      <w:suff w:val="tab"/>
      <w:lvlText w:val="%1."/>
      <w:lvlJc w:val="left"/>
      <w:pPr>
        <w:ind w:left="269"/>
      </w:pPr>
      <w:rPr>
        <w:rFonts w:ascii="Times New Roman" w:hAnsi="Times New Roman" w:eastAsia="Times New Roman" w:cs="Times New Roman"/>
        <w:lang w:val="ru-RU" w:bidi="ru-RU"/>
      </w:rPr>
    </w:lvl>
    <w:lvl w:ilvl="1">
      <w:start w:val="11"/>
      <w:numFmt w:val="decimal"/>
      <w:suff w:val="tab"/>
      <w:lvlText w:val="%1.%2."/>
      <w:lvlJc w:val="left"/>
      <w:pPr>
        <w:ind w:left="1125" w:hanging="1125"/>
      </w:pPr>
      <w:rPr>
        <w:rFonts w:ascii="Times New Roman" w:hAnsi="Times New Roman" w:eastAsia="Times New Roman" w:cs="Times New Roman"/>
        <w:lang w:val="ru-RU" w:bidi="ru-RU"/>
      </w:rPr>
    </w:lvl>
    <w:lvl w:ilvl="2">
      <w:start w:val="2"/>
      <w:numFmt w:val="decimal"/>
      <w:suff w:val="tab"/>
      <w:lvlText w:val="%1.%2.%3."/>
      <w:lvlJc w:val="left"/>
      <w:pPr>
        <w:ind w:left="1125" w:hanging="1125"/>
      </w:pPr>
      <w:rPr>
        <w:rFonts w:ascii="Times New Roman" w:hAnsi="Times New Roman" w:eastAsia="Times New Roman" w:cs="Times New Roman"/>
        <w:lang w:val="ru-RU" w:bidi="ru-RU"/>
      </w:rPr>
    </w:lvl>
    <w:lvl w:ilvl="3">
      <w:start w:val="1"/>
      <w:numFmt w:val="decimal"/>
      <w:suff w:val="tab"/>
      <w:lvlText w:val="%1.%2.%3.%4."/>
      <w:lvlJc w:val="left"/>
      <w:pPr>
        <w:ind w:left="1125" w:hanging="1125"/>
      </w:pPr>
      <w:rPr>
        <w:rFonts w:ascii="Times New Roman" w:hAnsi="Times New Roman" w:eastAsia="Times New Roman" w:cs="Times New Roman"/>
        <w:lang w:val="ru-RU" w:bidi="ru-RU"/>
      </w:rPr>
    </w:lvl>
    <w:lvl w:ilvl="4">
      <w:start w:val="1"/>
      <w:numFmt w:val="decimal"/>
      <w:suff w:val="tab"/>
      <w:lvlText w:val="%1.%2.%3.%4.%5."/>
      <w:lvlJc w:val="left"/>
      <w:pPr>
        <w:ind w:left="1125" w:hanging="1125"/>
      </w:pPr>
      <w:rPr>
        <w:rFonts w:ascii="Times New Roman" w:hAnsi="Times New Roman" w:eastAsia="Times New Roman" w:cs="Times New Roman"/>
        <w:lang w:val="ru-RU" w:bidi="ru-RU"/>
      </w:rPr>
    </w:lvl>
    <w:lvl w:ilvl="5">
      <w:start w:val="1"/>
      <w:numFmt w:val="decimal"/>
      <w:suff w:val="tab"/>
      <w:lvlText w:val="%1.%2.%3.%4.%5.%6."/>
      <w:lvlJc w:val="left"/>
      <w:pPr>
        <w:ind w:left="1440" w:hanging="1440"/>
      </w:pPr>
      <w:rPr>
        <w:rFonts w:ascii="Times New Roman" w:hAnsi="Times New Roman" w:eastAsia="Times New Roman" w:cs="Times New Roman"/>
        <w:lang w:val="ru-RU" w:bidi="ru-RU"/>
      </w:rPr>
    </w:lvl>
    <w:lvl w:ilvl="6">
      <w:start w:val="1"/>
      <w:numFmt w:val="decimal"/>
      <w:suff w:val="tab"/>
      <w:lvlText w:val="%1.%2.%3.%4.%5.%6.%7."/>
      <w:lvlJc w:val="left"/>
      <w:pPr>
        <w:ind w:left="1800" w:hanging="1800"/>
      </w:pPr>
      <w:rPr>
        <w:rFonts w:ascii="Times New Roman" w:hAnsi="Times New Roman" w:eastAsia="Times New Roman" w:cs="Times New Roman"/>
        <w:lang w:val="ru-RU" w:bidi="ru-RU"/>
      </w:rPr>
    </w:lvl>
    <w:lvl w:ilvl="7">
      <w:start w:val="1"/>
      <w:numFmt w:val="decimal"/>
      <w:suff w:val="tab"/>
      <w:lvlText w:val="%1.%2.%3.%4.%5.%6.%7.%8."/>
      <w:lvlJc w:val="left"/>
      <w:pPr>
        <w:ind w:left="1800" w:hanging="1800"/>
      </w:pPr>
      <w:rPr>
        <w:rFonts w:ascii="Times New Roman" w:hAnsi="Times New Roman" w:eastAsia="Times New Roman" w:cs="Times New Roman"/>
        <w:lang w:val="ru-RU" w:bidi="ru-RU"/>
      </w:rPr>
    </w:lvl>
    <w:lvl w:ilvl="8">
      <w:start w:val="1"/>
      <w:numFmt w:val="decimal"/>
      <w:suff w:val="tab"/>
      <w:lvlText w:val="%1.%2.%3.%4.%5.%6.%7.%8.%9."/>
      <w:lvlJc w:val="left"/>
      <w:pPr>
        <w:ind w:left="2160" w:hanging="2160"/>
      </w:pPr>
      <w:rPr>
        <w:rFonts w:ascii="Times New Roman" w:hAnsi="Times New Roman" w:eastAsia="Times New Roman" w:cs="Times New Roman"/>
        <w:lang w:val="ru-RU" w:bidi="ru-RU"/>
      </w:rPr>
    </w:lvl>
  </w:abstractNum>
  <w:abstractNum w:abstractNumId="1332561658">
    <w:multiLevelType w:val="hybridMultilevel"/>
    <w:lvl w:ilvl="0">
      <w:start w:val="1"/>
      <w:numFmt w:val="bullet"/>
      <w:suff w:val="tab"/>
      <w:lvlText w:val=""/>
      <w:lvlJc w:val="left"/>
      <w:pPr>
        <w:ind w:left="720" w:hanging="360"/>
      </w:pPr>
      <w:rPr>
        <w:rFonts w:ascii="Times New Roman" w:hAnsi="Times New Roman" w:eastAsia="Times New Roman" w:cs="Times New Roman"/>
        <w:lang w:val="ru-RU" w:bidi="ru-RU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Times New Roman" w:hAnsi="Times New Roman" w:eastAsia="Times New Roman" w:cs="Times New Roman"/>
        <w:lang w:val="ru-RU" w:bidi="ru-RU"/>
      </w:rPr>
    </w:lvl>
    <w:lvl w:ilvl="2">
      <w:start w:val="1"/>
      <w:numFmt w:val="bullet"/>
      <w:suff w:val="tab"/>
      <w:lvlText w:val=""/>
      <w:lvlJc w:val="left"/>
      <w:pPr>
        <w:ind w:left="2160" w:hanging="360"/>
      </w:pPr>
      <w:rPr>
        <w:rFonts w:ascii="Times New Roman" w:hAnsi="Times New Roman" w:eastAsia="Times New Roman" w:cs="Times New Roman"/>
        <w:lang w:val="ru-RU" w:bidi="ru-RU"/>
      </w:rPr>
    </w:lvl>
    <w:lvl w:ilvl="3">
      <w:start w:val="1"/>
      <w:numFmt w:val="bullet"/>
      <w:suff w:val="tab"/>
      <w:lvlText w:val=""/>
      <w:lvlJc w:val="left"/>
      <w:pPr>
        <w:ind w:left="2880" w:hanging="360"/>
      </w:pPr>
      <w:rPr>
        <w:rFonts w:ascii="Times New Roman" w:hAnsi="Times New Roman" w:eastAsia="Times New Roman" w:cs="Times New Roman"/>
        <w:lang w:val="ru-RU" w:bidi="ru-RU"/>
      </w:rPr>
    </w:lvl>
    <w:lvl w:ilvl="4">
      <w:start w:val="1"/>
      <w:numFmt w:val="bullet"/>
      <w:suff w:val="tab"/>
      <w:lvlText w:val=""/>
      <w:lvlJc w:val="left"/>
      <w:pPr>
        <w:ind w:left="3600" w:hanging="360"/>
      </w:pPr>
      <w:rPr>
        <w:rFonts w:ascii="Times New Roman" w:hAnsi="Times New Roman" w:eastAsia="Times New Roman" w:cs="Times New Roman"/>
        <w:lang w:val="ru-RU" w:bidi="ru-RU"/>
      </w:rPr>
    </w:lvl>
    <w:lvl w:ilvl="5">
      <w:start w:val="1"/>
      <w:numFmt w:val="bullet"/>
      <w:suff w:val="tab"/>
      <w:lvlText w:val=""/>
      <w:lvlJc w:val="left"/>
      <w:pPr>
        <w:ind w:left="4320" w:hanging="360"/>
      </w:pPr>
      <w:rPr>
        <w:rFonts w:ascii="Times New Roman" w:hAnsi="Times New Roman" w:eastAsia="Times New Roman" w:cs="Times New Roman"/>
        <w:lang w:val="ru-RU" w:bidi="ru-RU"/>
      </w:rPr>
    </w:lvl>
    <w:lvl w:ilvl="6">
      <w:start w:val="1"/>
      <w:numFmt w:val="bullet"/>
      <w:suff w:val="tab"/>
      <w:lvlText w:val=""/>
      <w:lvlJc w:val="left"/>
      <w:pPr>
        <w:ind w:left="5040" w:hanging="360"/>
      </w:pPr>
      <w:rPr>
        <w:rFonts w:ascii="Times New Roman" w:hAnsi="Times New Roman" w:eastAsia="Times New Roman" w:cs="Times New Roman"/>
        <w:lang w:val="ru-RU" w:bidi="ru-RU"/>
      </w:rPr>
    </w:lvl>
    <w:lvl w:ilvl="7">
      <w:start w:val="1"/>
      <w:numFmt w:val="bullet"/>
      <w:suff w:val="tab"/>
      <w:lvlText w:val=""/>
      <w:lvlJc w:val="left"/>
      <w:pPr>
        <w:ind w:left="5760" w:hanging="360"/>
      </w:pPr>
      <w:rPr>
        <w:rFonts w:ascii="Times New Roman" w:hAnsi="Times New Roman" w:eastAsia="Times New Roman" w:cs="Times New Roman"/>
        <w:lang w:val="ru-RU" w:bidi="ru-RU"/>
      </w:rPr>
    </w:lvl>
    <w:lvl w:ilvl="8">
      <w:start w:val="1"/>
      <w:numFmt w:val="bullet"/>
      <w:suff w:val="tab"/>
      <w:lvlText w:val=""/>
      <w:lvlJc w:val="left"/>
      <w:pPr>
        <w:ind w:left="6480" w:hanging="360"/>
      </w:pPr>
      <w:rPr>
        <w:rFonts w:ascii="Times New Roman" w:hAnsi="Times New Roman" w:eastAsia="Times New Roman" w:cs="Times New Roman"/>
        <w:lang w:val="ru-RU" w:bidi="ru-RU"/>
      </w:rPr>
    </w:lvl>
  </w:abstractNum>
  <w:abstractNum w:abstractNumId="1616477671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ascii="Times New Roman" w:hAnsi="Times New Roman" w:eastAsia="Times New Roman" w:cs="Times New Roman"/>
        <w:lang w:val="ru-RU" w:bidi="ru-RU"/>
      </w:rPr>
    </w:lvl>
    <w:lvl w:ilvl="1">
      <w:start w:val="1"/>
      <w:numFmt w:val="decimal"/>
      <w:suff w:val="tab"/>
      <w:lvlText w:val="%2."/>
      <w:lvlJc w:val="left"/>
      <w:pPr>
        <w:ind w:left="1440" w:hanging="360"/>
      </w:pPr>
      <w:rPr>
        <w:rFonts w:ascii="Times New Roman" w:hAnsi="Times New Roman" w:eastAsia="Times New Roman" w:cs="Times New Roman"/>
        <w:lang w:val="ru-RU" w:bidi="ru-RU"/>
      </w:rPr>
    </w:lvl>
    <w:lvl w:ilvl="2">
      <w:start w:val="1"/>
      <w:numFmt w:val="decimal"/>
      <w:suff w:val="tab"/>
      <w:lvlText w:val="%3."/>
      <w:lvlJc w:val="left"/>
      <w:pPr>
        <w:ind w:left="2160" w:hanging="360"/>
      </w:pPr>
      <w:rPr>
        <w:rFonts w:ascii="Times New Roman" w:hAnsi="Times New Roman" w:eastAsia="Times New Roman" w:cs="Times New Roman"/>
        <w:lang w:val="ru-RU" w:bidi="ru-RU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ascii="Times New Roman" w:hAnsi="Times New Roman" w:eastAsia="Times New Roman" w:cs="Times New Roman"/>
        <w:lang w:val="ru-RU" w:bidi="ru-RU"/>
      </w:rPr>
    </w:lvl>
    <w:lvl w:ilvl="4">
      <w:start w:val="1"/>
      <w:numFmt w:val="decimal"/>
      <w:suff w:val="tab"/>
      <w:lvlText w:val="%5."/>
      <w:lvlJc w:val="left"/>
      <w:pPr>
        <w:ind w:left="3600" w:hanging="360"/>
      </w:pPr>
      <w:rPr>
        <w:rFonts w:ascii="Times New Roman" w:hAnsi="Times New Roman" w:eastAsia="Times New Roman" w:cs="Times New Roman"/>
        <w:lang w:val="ru-RU" w:bidi="ru-RU"/>
      </w:rPr>
    </w:lvl>
    <w:lvl w:ilvl="5">
      <w:start w:val="1"/>
      <w:numFmt w:val="decimal"/>
      <w:suff w:val="tab"/>
      <w:lvlText w:val="%6."/>
      <w:lvlJc w:val="left"/>
      <w:pPr>
        <w:ind w:left="4320" w:hanging="360"/>
      </w:pPr>
      <w:rPr>
        <w:rFonts w:ascii="Times New Roman" w:hAnsi="Times New Roman" w:eastAsia="Times New Roman" w:cs="Times New Roman"/>
        <w:lang w:val="ru-RU" w:bidi="ru-RU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ascii="Times New Roman" w:hAnsi="Times New Roman" w:eastAsia="Times New Roman" w:cs="Times New Roman"/>
        <w:lang w:val="ru-RU" w:bidi="ru-RU"/>
      </w:rPr>
    </w:lvl>
    <w:lvl w:ilvl="7">
      <w:start w:val="1"/>
      <w:numFmt w:val="decimal"/>
      <w:suff w:val="tab"/>
      <w:lvlText w:val="%8."/>
      <w:lvlJc w:val="left"/>
      <w:pPr>
        <w:ind w:left="5760" w:hanging="360"/>
      </w:pPr>
      <w:rPr>
        <w:rFonts w:ascii="Times New Roman" w:hAnsi="Times New Roman" w:eastAsia="Times New Roman" w:cs="Times New Roman"/>
        <w:lang w:val="ru-RU" w:bidi="ru-RU"/>
      </w:rPr>
    </w:lvl>
    <w:lvl w:ilvl="8">
      <w:start w:val="1"/>
      <w:numFmt w:val="decimal"/>
      <w:suff w:val="tab"/>
      <w:lvlText w:val="%9."/>
      <w:lvlJc w:val="left"/>
      <w:pPr>
        <w:ind w:left="6480" w:hanging="360"/>
      </w:pPr>
      <w:rPr>
        <w:rFonts w:ascii="Times New Roman" w:hAnsi="Times New Roman" w:eastAsia="Times New Roman" w:cs="Times New Roman"/>
        <w:lang w:val="ru-RU" w:bidi="ru-RU"/>
      </w:rPr>
    </w:lvl>
  </w:abstractNum>
  <w:abstractNum w:abstractNumId="1760713325">
    <w:multiLevelType w:val="hybridMultilevel"/>
    <w:lvl w:ilvl="0">
      <w:start w:val="1"/>
      <w:numFmt w:val="bullet"/>
      <w:suff w:val="tab"/>
      <w:lvlText w:val=""/>
      <w:lvlJc w:val="left"/>
      <w:pPr>
        <w:ind w:left="720" w:hanging="360"/>
      </w:pPr>
      <w:rPr>
        <w:rFonts w:ascii="Times New Roman" w:hAnsi="Times New Roman" w:eastAsia="Times New Roman" w:cs="Times New Roman"/>
        <w:lang w:val="ru-RU" w:bidi="ru-RU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Times New Roman" w:hAnsi="Times New Roman" w:eastAsia="Times New Roman" w:cs="Times New Roman"/>
        <w:lang w:val="ru-RU" w:bidi="ru-RU"/>
      </w:rPr>
    </w:lvl>
    <w:lvl w:ilvl="2">
      <w:start w:val="1"/>
      <w:numFmt w:val="bullet"/>
      <w:suff w:val="tab"/>
      <w:lvlText w:val=""/>
      <w:lvlJc w:val="left"/>
      <w:pPr>
        <w:ind w:left="2160" w:hanging="360"/>
      </w:pPr>
      <w:rPr>
        <w:rFonts w:ascii="Times New Roman" w:hAnsi="Times New Roman" w:eastAsia="Times New Roman" w:cs="Times New Roman"/>
        <w:lang w:val="ru-RU" w:bidi="ru-RU"/>
      </w:rPr>
    </w:lvl>
    <w:lvl w:ilvl="3">
      <w:start w:val="1"/>
      <w:numFmt w:val="bullet"/>
      <w:suff w:val="tab"/>
      <w:lvlText w:val=""/>
      <w:lvlJc w:val="left"/>
      <w:pPr>
        <w:ind w:left="2880" w:hanging="360"/>
      </w:pPr>
      <w:rPr>
        <w:rFonts w:ascii="Times New Roman" w:hAnsi="Times New Roman" w:eastAsia="Times New Roman" w:cs="Times New Roman"/>
        <w:lang w:val="ru-RU" w:bidi="ru-RU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Times New Roman" w:hAnsi="Times New Roman" w:eastAsia="Times New Roman" w:cs="Times New Roman"/>
        <w:lang w:val="ru-RU" w:bidi="ru-RU"/>
      </w:rPr>
    </w:lvl>
    <w:lvl w:ilvl="5">
      <w:start w:val="1"/>
      <w:numFmt w:val="bullet"/>
      <w:suff w:val="tab"/>
      <w:lvlText w:val=""/>
      <w:lvlJc w:val="left"/>
      <w:pPr>
        <w:ind w:left="4320" w:hanging="360"/>
      </w:pPr>
      <w:rPr>
        <w:rFonts w:ascii="Times New Roman" w:hAnsi="Times New Roman" w:eastAsia="Times New Roman" w:cs="Times New Roman"/>
        <w:lang w:val="ru-RU" w:bidi="ru-RU"/>
      </w:rPr>
    </w:lvl>
    <w:lvl w:ilvl="6">
      <w:start w:val="1"/>
      <w:numFmt w:val="bullet"/>
      <w:suff w:val="tab"/>
      <w:lvlText w:val=""/>
      <w:lvlJc w:val="left"/>
      <w:pPr>
        <w:ind w:left="5040" w:hanging="360"/>
      </w:pPr>
      <w:rPr>
        <w:rFonts w:ascii="Times New Roman" w:hAnsi="Times New Roman" w:eastAsia="Times New Roman" w:cs="Times New Roman"/>
        <w:lang w:val="ru-RU" w:bidi="ru-RU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Times New Roman" w:hAnsi="Times New Roman" w:eastAsia="Times New Roman" w:cs="Times New Roman"/>
        <w:lang w:val="ru-RU" w:bidi="ru-RU"/>
      </w:rPr>
    </w:lvl>
    <w:lvl w:ilvl="8">
      <w:start w:val="1"/>
      <w:numFmt w:val="bullet"/>
      <w:suff w:val="tab"/>
      <w:lvlText w:val=""/>
      <w:lvlJc w:val="left"/>
      <w:pPr>
        <w:ind w:left="6480" w:hanging="360"/>
      </w:pPr>
      <w:rPr>
        <w:rFonts w:ascii="Times New Roman" w:hAnsi="Times New Roman" w:eastAsia="Times New Roman" w:cs="Times New Roman"/>
        <w:lang w:val="ru-RU" w:bidi="ru-RU"/>
      </w:rPr>
    </w:lvl>
  </w:abstractNum>
  <w:abstractNum w:abstractNumId="1895695770">
    <w:multiLevelType w:val="hybridMultilevel"/>
    <w:lvl w:ilvl="0">
      <w:start w:val="1"/>
      <w:numFmt w:val="bullet"/>
      <w:suff w:val="tab"/>
      <w:lvlText w:val=""/>
      <w:lvlJc w:val="left"/>
      <w:pPr>
        <w:ind w:left="1440" w:hanging="360"/>
      </w:pPr>
      <w:rPr>
        <w:rFonts w:ascii="Times New Roman" w:hAnsi="Times New Roman" w:eastAsia="Times New Roman" w:cs="Times New Roman"/>
        <w:lang w:val="ru-RU" w:bidi="ru-RU"/>
      </w:rPr>
    </w:lvl>
    <w:lvl w:ilvl="1">
      <w:start w:val="1"/>
      <w:numFmt w:val="bullet"/>
      <w:suff w:val="tab"/>
      <w:lvlText w:val="o"/>
      <w:lvlJc w:val="left"/>
      <w:pPr>
        <w:ind w:left="2160" w:hanging="360"/>
      </w:pPr>
      <w:rPr>
        <w:rFonts w:ascii="Times New Roman" w:hAnsi="Times New Roman" w:eastAsia="Times New Roman" w:cs="Times New Roman"/>
        <w:lang w:val="ru-RU" w:bidi="ru-RU"/>
      </w:rPr>
    </w:lvl>
    <w:lvl w:ilvl="2">
      <w:start w:val="1"/>
      <w:numFmt w:val="bullet"/>
      <w:suff w:val="tab"/>
      <w:lvlText w:val=""/>
      <w:lvlJc w:val="left"/>
      <w:pPr>
        <w:ind w:left="2880" w:hanging="360"/>
      </w:pPr>
      <w:rPr>
        <w:rFonts w:ascii="Times New Roman" w:hAnsi="Times New Roman" w:eastAsia="Times New Roman" w:cs="Times New Roman"/>
        <w:lang w:val="ru-RU" w:bidi="ru-RU"/>
      </w:rPr>
    </w:lvl>
    <w:lvl w:ilvl="3">
      <w:start w:val="1"/>
      <w:numFmt w:val="bullet"/>
      <w:suff w:val="tab"/>
      <w:lvlText w:val=""/>
      <w:lvlJc w:val="left"/>
      <w:pPr>
        <w:ind w:left="3600" w:hanging="360"/>
      </w:pPr>
      <w:rPr>
        <w:rFonts w:ascii="Times New Roman" w:hAnsi="Times New Roman" w:eastAsia="Times New Roman" w:cs="Times New Roman"/>
        <w:lang w:val="ru-RU" w:bidi="ru-RU"/>
      </w:rPr>
    </w:lvl>
    <w:lvl w:ilvl="4">
      <w:start w:val="1"/>
      <w:numFmt w:val="bullet"/>
      <w:suff w:val="tab"/>
      <w:lvlText w:val="o"/>
      <w:lvlJc w:val="left"/>
      <w:pPr>
        <w:ind w:left="4320" w:hanging="360"/>
      </w:pPr>
      <w:rPr>
        <w:rFonts w:ascii="Times New Roman" w:hAnsi="Times New Roman" w:eastAsia="Times New Roman" w:cs="Times New Roman"/>
        <w:lang w:val="ru-RU" w:bidi="ru-RU"/>
      </w:rPr>
    </w:lvl>
    <w:lvl w:ilvl="5">
      <w:start w:val="1"/>
      <w:numFmt w:val="bullet"/>
      <w:suff w:val="tab"/>
      <w:lvlText w:val=""/>
      <w:lvlJc w:val="left"/>
      <w:pPr>
        <w:ind w:left="5040" w:hanging="360"/>
      </w:pPr>
      <w:rPr>
        <w:rFonts w:ascii="Times New Roman" w:hAnsi="Times New Roman" w:eastAsia="Times New Roman" w:cs="Times New Roman"/>
        <w:lang w:val="ru-RU" w:bidi="ru-RU"/>
      </w:rPr>
    </w:lvl>
    <w:lvl w:ilvl="6">
      <w:start w:val="1"/>
      <w:numFmt w:val="bullet"/>
      <w:suff w:val="tab"/>
      <w:lvlText w:val=""/>
      <w:lvlJc w:val="left"/>
      <w:pPr>
        <w:ind w:left="5760" w:hanging="360"/>
      </w:pPr>
      <w:rPr>
        <w:rFonts w:ascii="Times New Roman" w:hAnsi="Times New Roman" w:eastAsia="Times New Roman" w:cs="Times New Roman"/>
        <w:lang w:val="ru-RU" w:bidi="ru-RU"/>
      </w:rPr>
    </w:lvl>
    <w:lvl w:ilvl="7">
      <w:start w:val="1"/>
      <w:numFmt w:val="bullet"/>
      <w:suff w:val="tab"/>
      <w:lvlText w:val="o"/>
      <w:lvlJc w:val="left"/>
      <w:pPr>
        <w:ind w:left="6480" w:hanging="360"/>
      </w:pPr>
      <w:rPr>
        <w:rFonts w:ascii="Times New Roman" w:hAnsi="Times New Roman" w:eastAsia="Times New Roman" w:cs="Times New Roman"/>
        <w:lang w:val="ru-RU" w:bidi="ru-RU"/>
      </w:rPr>
    </w:lvl>
    <w:lvl w:ilvl="8">
      <w:start w:val="1"/>
      <w:numFmt w:val="bullet"/>
      <w:suff w:val="tab"/>
      <w:lvlText w:val=""/>
      <w:lvlJc w:val="left"/>
      <w:pPr>
        <w:ind w:left="7200" w:hanging="360"/>
      </w:pPr>
      <w:rPr>
        <w:rFonts w:ascii="Times New Roman" w:hAnsi="Times New Roman" w:eastAsia="Times New Roman" w:cs="Times New Roman"/>
        <w:lang w:val="ru-RU" w:bidi="ru-RU"/>
      </w:rPr>
    </w:lvl>
  </w:abstractNum>
  <w:abstractNum w:abstractNumId="1998260480">
    <w:multiLevelType w:val="hybridMultilevel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ascii="Times New Roman" w:hAnsi="Times New Roman" w:eastAsia="Times New Roman" w:cs="Times New Roman"/>
        <w:lang w:val="ru-RU" w:bidi="ru-RU"/>
      </w:rPr>
    </w:lvl>
    <w:lvl w:ilvl="1">
      <w:start w:val="7"/>
      <w:numFmt w:val="decimal"/>
      <w:suff w:val="tab"/>
      <w:lvlText w:val="%1.%2."/>
      <w:lvlJc w:val="left"/>
      <w:pPr>
        <w:ind w:left="1080" w:hanging="720"/>
      </w:pPr>
      <w:rPr>
        <w:rFonts w:ascii="Times New Roman" w:hAnsi="Times New Roman" w:eastAsia="Times New Roman" w:cs="Times New Roman"/>
        <w:lang w:val="ru-RU" w:bidi="ru-RU"/>
      </w:rPr>
    </w:lvl>
    <w:lvl w:ilvl="2">
      <w:start w:val="1"/>
      <w:numFmt w:val="decimal"/>
      <w:suff w:val="tab"/>
      <w:lvlText w:val="%1.%2.%3."/>
      <w:lvlJc w:val="left"/>
      <w:pPr>
        <w:ind w:left="1080" w:hanging="720"/>
      </w:pPr>
      <w:rPr>
        <w:rFonts w:ascii="Times New Roman" w:hAnsi="Times New Roman" w:eastAsia="Times New Roman" w:cs="Times New Roman"/>
        <w:lang w:val="ru-RU" w:bidi="ru-RU"/>
      </w:rPr>
    </w:lvl>
    <w:lvl w:ilvl="3">
      <w:start w:val="1"/>
      <w:numFmt w:val="decimal"/>
      <w:suff w:val="tab"/>
      <w:lvlText w:val="%1.%2.%3.%4."/>
      <w:lvlJc w:val="left"/>
      <w:pPr>
        <w:ind w:left="1440" w:hanging="1080"/>
      </w:pPr>
      <w:rPr>
        <w:rFonts w:ascii="Times New Roman" w:hAnsi="Times New Roman" w:eastAsia="Times New Roman" w:cs="Times New Roman"/>
        <w:lang w:val="ru-RU" w:bidi="ru-RU"/>
      </w:rPr>
    </w:lvl>
    <w:lvl w:ilvl="4">
      <w:start w:val="1"/>
      <w:numFmt w:val="decimal"/>
      <w:suff w:val="tab"/>
      <w:lvlText w:val="%1.%2.%3.%4.%5."/>
      <w:lvlJc w:val="left"/>
      <w:pPr>
        <w:ind w:left="1800" w:hanging="1440"/>
      </w:pPr>
      <w:rPr>
        <w:rFonts w:ascii="Times New Roman" w:hAnsi="Times New Roman" w:eastAsia="Times New Roman" w:cs="Times New Roman"/>
        <w:lang w:val="ru-RU" w:bidi="ru-RU"/>
      </w:rPr>
    </w:lvl>
    <w:lvl w:ilvl="5">
      <w:start w:val="1"/>
      <w:numFmt w:val="decimal"/>
      <w:suff w:val="tab"/>
      <w:lvlText w:val="%1.%2.%3.%4.%5.%6."/>
      <w:lvlJc w:val="left"/>
      <w:pPr>
        <w:ind w:left="1800" w:hanging="1440"/>
      </w:pPr>
      <w:rPr>
        <w:rFonts w:ascii="Times New Roman" w:hAnsi="Times New Roman" w:eastAsia="Times New Roman" w:cs="Times New Roman"/>
        <w:lang w:val="ru-RU" w:bidi="ru-RU"/>
      </w:rPr>
    </w:lvl>
    <w:lvl w:ilvl="6">
      <w:start w:val="1"/>
      <w:numFmt w:val="decimal"/>
      <w:suff w:val="tab"/>
      <w:lvlText w:val="%1.%2.%3.%4.%5.%6.%7."/>
      <w:lvlJc w:val="left"/>
      <w:pPr>
        <w:ind w:left="2160" w:hanging="1800"/>
      </w:pPr>
      <w:rPr>
        <w:rFonts w:ascii="Times New Roman" w:hAnsi="Times New Roman" w:eastAsia="Times New Roman" w:cs="Times New Roman"/>
        <w:lang w:val="ru-RU" w:bidi="ru-RU"/>
      </w:rPr>
    </w:lvl>
    <w:lvl w:ilvl="7">
      <w:start w:val="1"/>
      <w:numFmt w:val="decimal"/>
      <w:suff w:val="tab"/>
      <w:lvlText w:val="%1.%2.%3.%4.%5.%6.%7.%8."/>
      <w:lvlJc w:val="left"/>
      <w:pPr>
        <w:ind w:left="2520" w:hanging="2160"/>
      </w:pPr>
      <w:rPr>
        <w:rFonts w:ascii="Times New Roman" w:hAnsi="Times New Roman" w:eastAsia="Times New Roman" w:cs="Times New Roman"/>
        <w:lang w:val="ru-RU" w:bidi="ru-RU"/>
      </w:rPr>
    </w:lvl>
    <w:lvl w:ilvl="8">
      <w:start w:val="1"/>
      <w:numFmt w:val="decimal"/>
      <w:suff w:val="tab"/>
      <w:lvlText w:val="%1.%2.%3.%4.%5.%6.%7.%8.%9."/>
      <w:lvlJc w:val="left"/>
      <w:pPr>
        <w:ind w:left="2520" w:hanging="2160"/>
      </w:pPr>
      <w:rPr>
        <w:rFonts w:ascii="Times New Roman" w:hAnsi="Times New Roman" w:eastAsia="Times New Roman" w:cs="Times New Roman"/>
        <w:lang w:val="ru-RU" w:bidi="ru-RU"/>
      </w:rPr>
    </w:lvl>
  </w:abstractNum>
  <w:abstractNum w:abstractNumId="2099329486">
    <w:multiLevelType w:val="hybridMultilevel"/>
    <w:lvl w:ilvl="0">
      <w:start w:val="1"/>
      <w:numFmt w:val="bullet"/>
      <w:suff w:val="tab"/>
      <w:lvlText w:val=""/>
      <w:lvlJc w:val="left"/>
      <w:pPr>
        <w:ind w:left="720" w:hanging="360"/>
      </w:pPr>
      <w:rPr>
        <w:rFonts w:ascii="Times New Roman" w:hAnsi="Times New Roman" w:eastAsia="Times New Roman" w:cs="Times New Roman"/>
        <w:lang w:val="ru-RU" w:bidi="ru-RU"/>
      </w:rPr>
    </w:lvl>
    <w:lvl w:ilvl="1" w:tentative="1">
      <w:start w:val="1"/>
      <w:numFmt w:val="bullet"/>
      <w:suff w:val="tab"/>
      <w:lvlText w:val="o"/>
      <w:lvlJc w:val="left"/>
      <w:pPr>
        <w:ind w:left="1440" w:hanging="360"/>
      </w:pPr>
      <w:rPr>
        <w:rFonts w:ascii="Times New Roman" w:hAnsi="Times New Roman" w:eastAsia="Times New Roman" w:cs="Times New Roman"/>
        <w:lang w:val="ru-RU" w:bidi="ru-RU"/>
      </w:rPr>
    </w:lvl>
    <w:lvl w:ilvl="2" w:tentative="1">
      <w:start w:val="1"/>
      <w:numFmt w:val="bullet"/>
      <w:suff w:val="tab"/>
      <w:lvlText w:val=""/>
      <w:lvlJc w:val="left"/>
      <w:pPr>
        <w:ind w:left="2160" w:hanging="360"/>
      </w:pPr>
      <w:rPr>
        <w:rFonts w:ascii="Times New Roman" w:hAnsi="Times New Roman" w:eastAsia="Times New Roman" w:cs="Times New Roman"/>
        <w:lang w:val="ru-RU" w:bidi="ru-RU"/>
      </w:rPr>
    </w:lvl>
    <w:lvl w:ilvl="3" w:tentative="1">
      <w:start w:val="1"/>
      <w:numFmt w:val="bullet"/>
      <w:suff w:val="tab"/>
      <w:lvlText w:val=""/>
      <w:lvlJc w:val="left"/>
      <w:pPr>
        <w:ind w:left="2880" w:hanging="360"/>
      </w:pPr>
      <w:rPr>
        <w:rFonts w:ascii="Times New Roman" w:hAnsi="Times New Roman" w:eastAsia="Times New Roman" w:cs="Times New Roman"/>
        <w:lang w:val="ru-RU" w:bidi="ru-RU"/>
      </w:rPr>
    </w:lvl>
    <w:lvl w:ilvl="4" w:tentative="1">
      <w:start w:val="1"/>
      <w:numFmt w:val="bullet"/>
      <w:suff w:val="tab"/>
      <w:lvlText w:val=""/>
      <w:lvlJc w:val="left"/>
      <w:pPr>
        <w:ind w:left="3600" w:hanging="360"/>
      </w:pPr>
      <w:rPr>
        <w:rFonts w:ascii="Times New Roman" w:hAnsi="Times New Roman" w:eastAsia="Times New Roman" w:cs="Times New Roman"/>
        <w:lang w:val="ru-RU" w:bidi="ru-RU"/>
      </w:rPr>
    </w:lvl>
    <w:lvl w:ilvl="5" w:tentative="1">
      <w:start w:val="1"/>
      <w:numFmt w:val="bullet"/>
      <w:suff w:val="tab"/>
      <w:lvlText w:val=""/>
      <w:lvlJc w:val="left"/>
      <w:pPr>
        <w:ind w:left="4320" w:hanging="360"/>
      </w:pPr>
      <w:rPr>
        <w:rFonts w:ascii="Times New Roman" w:hAnsi="Times New Roman" w:eastAsia="Times New Roman" w:cs="Times New Roman"/>
        <w:lang w:val="ru-RU" w:bidi="ru-RU"/>
      </w:rPr>
    </w:lvl>
    <w:lvl w:ilvl="6" w:tentative="1">
      <w:start w:val="1"/>
      <w:numFmt w:val="bullet"/>
      <w:suff w:val="tab"/>
      <w:lvlText w:val=""/>
      <w:lvlJc w:val="left"/>
      <w:pPr>
        <w:ind w:left="5040" w:hanging="360"/>
      </w:pPr>
      <w:rPr>
        <w:rFonts w:ascii="Times New Roman" w:hAnsi="Times New Roman" w:eastAsia="Times New Roman" w:cs="Times New Roman"/>
        <w:lang w:val="ru-RU" w:bidi="ru-RU"/>
      </w:rPr>
    </w:lvl>
    <w:lvl w:ilvl="7" w:tentative="1">
      <w:start w:val="1"/>
      <w:numFmt w:val="bullet"/>
      <w:suff w:val="tab"/>
      <w:lvlText w:val=""/>
      <w:lvlJc w:val="left"/>
      <w:pPr>
        <w:ind w:left="5760" w:hanging="360"/>
      </w:pPr>
      <w:rPr>
        <w:rFonts w:ascii="Times New Roman" w:hAnsi="Times New Roman" w:eastAsia="Times New Roman" w:cs="Times New Roman"/>
        <w:lang w:val="ru-RU" w:bidi="ru-RU"/>
      </w:rPr>
    </w:lvl>
    <w:lvl w:ilvl="8" w:tentative="1">
      <w:start w:val="1"/>
      <w:numFmt w:val="bullet"/>
      <w:suff w:val="tab"/>
      <w:lvlText w:val=""/>
      <w:lvlJc w:val="left"/>
      <w:pPr>
        <w:ind w:left="6480" w:hanging="360"/>
      </w:pPr>
      <w:rPr>
        <w:rFonts w:ascii="Times New Roman" w:hAnsi="Times New Roman" w:eastAsia="Times New Roman" w:cs="Times New Roman"/>
        <w:lang w:val="ru-RU" w:bidi="ru-RU"/>
      </w:rPr>
    </w:lvl>
  </w:abstractNum>
  <w:num w:numId="1">
    <w:abstractNumId w:val="1760713325"/>
  </w:num>
  <w:num w:numId="2">
    <w:abstractNumId w:val="1895695770"/>
  </w:num>
  <w:num w:numId="3">
    <w:abstractNumId w:val="1154026434"/>
  </w:num>
  <w:num w:numId="4">
    <w:abstractNumId w:val="933629439"/>
  </w:num>
  <w:num w:numId="5">
    <w:abstractNumId w:val="1332561658"/>
  </w:num>
  <w:num w:numId="6">
    <w:abstractNumId w:val="1616477671"/>
  </w:num>
  <w:num w:numId="7">
    <w:abstractNumId w:val="361445500"/>
  </w:num>
  <w:num w:numId="8">
    <w:abstractNumId w:val="318197889"/>
  </w:num>
  <w:num w:numId="9">
    <w:abstractNumId w:val="1998260480"/>
  </w:num>
  <w:num w:numId="10">
    <w:abstractNumId w:val="209932948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pos w:val="pageBottom"/>
    <w:footnote w:id="0"/>
    <w:footnote w:id="1"/>
  </w:footnotePr>
  <w:endnotePr>
    <w:pos w:val="docEnd"/>
    <w:endnote w:id="0"/>
    <w:endnote w:id="1"/>
  </w:endnotePr>
  <w:compat>
    <w:compatSetting w:name="compatibilityMode" w:uri="http://schemas.microsoft.com/office/word" w:val="11"/>
  </w:compat>
  <m:mathPr>
    <m:mathFont m:val="Cambria Math"/>
    <m:brkBin m:val="before"/>
    <m:brkBinSub m:val="--"/>
    <m:dispDef m:val="false"/>
    <m:lMargin m:val="0"/>
    <m:rMargin m:val="0"/>
    <m:defJc m:val="center"/>
    <m:wrapIndent m:val="1440"/>
    <m:intLim m:val="subSup"/>
    <m:naryLim m:val="undOvr"/>
  </m:mathPr>
  <w:themeFontLang w:val="en-US" w:eastAsia="zh-CN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eastAsia="Calibri" w:cs="Calibri"/>
        <w:sz w:val="22"/>
        <w:szCs w:val="22"/>
        <w:lang w:val="ru-RU" w:bidi="ru-RU"/>
      </w:rPr>
    </w:rPrDefault>
    <w:pPrDefault>
      <w:pPr>
        <w:spacing w:before="0" w:after="200" w:line="276" w:lineRule="auto"/>
        <w:ind w:left="0" w:right="0"/>
        <w:jc w:val="left"/>
        <w:rPr>
          <w:rFonts w:ascii="Times New Roman" w:hAnsi="Times New Roman" w:eastAsia="Times New Roman" w:cs="Times New Roman"/>
          <w:lang w:val="ru-RU" w:bidi="ru-RU"/>
        </w:rP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Style_0" w:default="1">
    <w:name w:val="Normal"/>
    <w:uiPriority w:val="0"/>
    <w:qFormat/>
    <w:pPr>
      <w:spacing w:before="0" w:after="200" w:line="276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2"/>
      <w:szCs w:val="22"/>
      <w:lang w:val="ru-RU" w:bidi="en-US"/>
    </w:rPr>
  </w:style>
  <w:style w:type="paragraph" w:styleId="Style_1">
    <w:name w:val="heading 1"/>
    <w:basedOn w:val="Style_0"/>
    <w:qFormat/>
    <w:pPr>
      <w:keepNext/>
      <w:spacing w:before="240" w:after="60" w:line="276" w:lineRule="auto"/>
      <w:ind w:left="0" w:right="0"/>
      <w:jc w:val="left"/>
      <w:outlineLvl w:val="0"/>
      <w:rPr>
        <w:rFonts w:ascii="Times New Roman" w:hAnsi="Times New Roman" w:eastAsia="Times New Roman" w:cs="Times New Roman"/>
        <w:lang w:val="ru-RU" w:bidi="ru-RU"/>
      </w:rPr>
    </w:pPr>
    <w:rPr>
      <w:rFonts w:ascii="Cambria" w:hAnsi="Cambria" w:eastAsia="Cambria" w:cs="Cambria"/>
      <w:b/>
      <w:bCs/>
      <w:sz w:val="32"/>
      <w:szCs w:val="32"/>
      <w:lang w:val="ru-RU" w:bidi="en-US"/>
    </w:rPr>
  </w:style>
  <w:style w:type="paragraph" w:styleId="Style_4">
    <w:name w:val="heading 4"/>
    <w:basedOn w:val="Style_0"/>
    <w:qFormat/>
    <w:pPr>
      <w:keepNext/>
      <w:keepLines/>
      <w:spacing w:before="200" w:after="0" w:line="276" w:lineRule="auto"/>
      <w:ind w:left="0" w:right="0"/>
      <w:jc w:val="both"/>
      <w:outlineLvl w:val="3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b/>
      <w:bCs/>
      <w:i/>
      <w:iCs/>
      <w:color w:val="000000"/>
      <w:sz w:val="28"/>
      <w:szCs w:val="28"/>
      <w:lang w:val="ru-RU" w:bidi="en-US"/>
    </w:rPr>
  </w:style>
  <w:style w:type="character" w:styleId="Style_10">
    <w:name w:val="Default Paragraph Font"/>
    <w:semiHidden/>
    <w:rPr>
      <w:rFonts w:ascii="Calibri" w:hAnsi="Calibri" w:eastAsia="Calibri" w:cs="Calibri"/>
      <w:sz w:val="24"/>
      <w:szCs w:val="24"/>
      <w:lang w:val="ru-RU" w:bidi="ru-RU"/>
    </w:rPr>
  </w:style>
  <w:style w:type="table" w:styleId="Style_11">
    <w:name w:val="Normal Table"/>
    <w:semiHidden/>
    <w:unhideWhenUsed/>
    <w:pPr>
      <w:spacing w:before="0" w:after="200" w:line="276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2"/>
      <w:szCs w:val="22"/>
      <w:lang w:val="ru-RU" w:bidi="ru-RU"/>
    </w:rPr>
    <w:tblPr>
      <w:tblW w:w="0" w:type="auto"/>
      <w:tblInd w:w="0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left w:w="108" w:type="dxa"/>
        <w:right w:w="108" w:type="dxa"/>
      </w:tblCellMar>
    </w:tblPr>
  </w:style>
  <w:style w:type="character" w:styleId="Style_15">
    <w:name w:val="Заголовок 1 Знак"/>
    <w:basedOn w:val="Style_10"/>
    <w:locked/>
    <w:rPr>
      <w:rFonts w:ascii="Cambria" w:hAnsi="Cambria" w:eastAsia="Cambria" w:cs="Cambria"/>
      <w:b/>
      <w:bCs/>
      <w:sz w:val="32"/>
      <w:szCs w:val="32"/>
      <w:lang w:val="ru-RU" w:bidi="ru-RU"/>
    </w:rPr>
  </w:style>
  <w:style w:type="character" w:styleId="Style_16">
    <w:name w:val="Заголовок 4 Знак"/>
    <w:basedOn w:val="Style_10"/>
    <w:locked/>
    <w:rPr>
      <w:rFonts w:ascii="Times New Roman" w:hAnsi="Times New Roman" w:eastAsia="Times New Roman" w:cs="Times New Roman"/>
      <w:b/>
      <w:bCs/>
      <w:i/>
      <w:iCs/>
      <w:color w:val="000000"/>
      <w:sz w:val="28"/>
      <w:szCs w:val="28"/>
      <w:lang w:val="ru-RU" w:bidi="ru-RU"/>
    </w:rPr>
  </w:style>
  <w:style w:type="paragraph" w:styleId="Style_17">
    <w:name w:val="Body Text"/>
    <w:basedOn w:val="Style_0"/>
    <w:pPr>
      <w:spacing w:before="0" w:after="120" w:line="276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2"/>
      <w:szCs w:val="22"/>
      <w:lang w:val="ru-RU" w:bidi="en-US"/>
    </w:rPr>
  </w:style>
  <w:style w:type="character" w:styleId="Style_18">
    <w:name w:val="Основной текст Знак"/>
    <w:basedOn w:val="Style_10"/>
    <w:locked/>
    <w:rPr>
      <w:rFonts w:ascii="Calibri" w:hAnsi="Calibri" w:eastAsia="Calibri" w:cs="Calibri"/>
      <w:sz w:val="24"/>
      <w:szCs w:val="24"/>
      <w:lang w:val="ru-RU" w:bidi="ru-RU"/>
    </w:rPr>
  </w:style>
  <w:style w:type="paragraph" w:styleId="Style_19">
    <w:name w:val="No Spacing"/>
    <w:qFormat/>
    <w:pPr>
      <w:spacing w:before="0" w:after="0" w:line="240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4"/>
      <w:szCs w:val="24"/>
      <w:lang w:val="ru-RU" w:bidi="ru-RU"/>
    </w:rPr>
  </w:style>
  <w:style w:type="table" w:styleId="Style_20">
    <w:name w:val="Table Grid"/>
    <w:basedOn w:val="Style_11"/>
    <w:pPr>
      <w:spacing w:before="0" w:after="0" w:line="240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0"/>
      <w:szCs w:val="20"/>
      <w:lang w:val="ru-RU" w:bidi="ru-RU"/>
    </w:rPr>
    <w:tblPr>
      <w:tblW w:w="0" w:type="auto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left w:w="108" w:type="dxa"/>
        <w:right w:w="108" w:type="dxa"/>
      </w:tblCellMar>
    </w:tblPr>
  </w:style>
  <w:style w:type="paragraph" w:styleId="Style_21">
    <w:name w:val="List Paragraph"/>
    <w:basedOn w:val="Style_0"/>
    <w:qFormat/>
    <w:pPr>
      <w:spacing w:before="0" w:after="200" w:line="276" w:lineRule="auto"/>
      <w:ind w:left="72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2"/>
      <w:szCs w:val="22"/>
      <w:lang w:val="ru-RU" w:bidi="en-US"/>
    </w:rPr>
  </w:style>
  <w:style w:type="paragraph" w:styleId="Style_22">
    <w:name w:val="Balloon Text"/>
    <w:basedOn w:val="Style_0"/>
    <w:semiHidden/>
    <w:pPr>
      <w:spacing w:before="0" w:after="0" w:line="240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Tahoma" w:hAnsi="Tahoma" w:eastAsia="Tahoma" w:cs="Tahoma"/>
      <w:sz w:val="16"/>
      <w:szCs w:val="16"/>
      <w:lang w:val="ru-RU" w:bidi="en-US"/>
    </w:rPr>
  </w:style>
  <w:style w:type="character" w:styleId="Style_23">
    <w:name w:val="Текст выноски Знак"/>
    <w:basedOn w:val="Style_10"/>
    <w:semiHidden/>
    <w:locked/>
    <w:rPr>
      <w:rFonts w:ascii="Tahoma" w:hAnsi="Tahoma" w:eastAsia="Tahoma" w:cs="Tahoma"/>
      <w:sz w:val="16"/>
      <w:szCs w:val="16"/>
      <w:lang w:val="ru-RU" w:bidi="ru-RU"/>
    </w:rPr>
  </w:style>
  <w:style w:type="paragraph" w:styleId="Style_24">
    <w:name w:val="Знак"/>
    <w:basedOn w:val="Style_0"/>
    <w:pPr>
      <w:spacing w:before="0" w:after="160" w:line="240" w:lineRule="exact"/>
      <w:ind w:left="26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4"/>
      <w:szCs w:val="24"/>
      <w:lang w:val="en-US" w:bidi="en-US"/>
    </w:rPr>
  </w:style>
  <w:style w:type="paragraph" w:styleId="Style_25">
    <w:name w:val="Normal (Web)"/>
    <w:basedOn w:val="Style_0"/>
    <w:pPr>
      <w:spacing w:before="100" w:beforeAutospacing="1" w:after="100" w:afterAutospacing="1" w:line="240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4"/>
      <w:szCs w:val="24"/>
      <w:lang w:val="ru-RU" w:bidi="ru-RU"/>
    </w:rPr>
  </w:style>
  <w:style w:type="paragraph" w:styleId="Style_26">
    <w:name w:val="Таблица центр"/>
    <w:basedOn w:val="Style_0"/>
    <w:pPr>
      <w:spacing w:before="80" w:after="80" w:line="240" w:lineRule="auto"/>
      <w:ind w:left="0" w:right="0"/>
      <w:jc w:val="center"/>
      <w:rPr>
        <w:rFonts w:ascii="Times New Roman" w:hAnsi="Times New Roman" w:eastAsia="Times New Roman" w:cs="Times New Roman"/>
        <w:lang w:val="ru-RU" w:bidi="ru-RU"/>
      </w:rPr>
    </w:pPr>
    <w:rPr>
      <w:rFonts w:ascii="Arial" w:hAnsi="Arial" w:eastAsia="Arial" w:cs="Arial"/>
      <w:sz w:val="22"/>
      <w:szCs w:val="22"/>
      <w:lang w:val="ru-RU" w:bidi="ru-RU"/>
    </w:rPr>
  </w:style>
  <w:style w:type="paragraph" w:styleId="Style_27">
    <w:name w:val="Таблица 0"/>
    <w:basedOn w:val="Style_0"/>
    <w:pPr>
      <w:spacing w:before="80" w:after="80" w:line="240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Arial" w:hAnsi="Arial" w:eastAsia="Arial" w:cs="Arial"/>
      <w:sz w:val="22"/>
      <w:szCs w:val="22"/>
      <w:lang w:val="ru-RU" w:bidi="ru-RU"/>
    </w:rPr>
  </w:style>
  <w:style w:type="paragraph" w:styleId="Style_28">
    <w:name w:val="Таблица 0-ж"/>
    <w:basedOn w:val="Style_27"/>
    <w:pPr>
      <w:spacing w:before="80" w:after="80" w:line="240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Arial" w:hAnsi="Arial" w:eastAsia="Arial" w:cs="Arial"/>
      <w:b/>
      <w:bCs/>
      <w:sz w:val="22"/>
      <w:szCs w:val="22"/>
      <w:lang w:val="ru-RU" w:bidi="ru-RU"/>
    </w:rPr>
  </w:style>
  <w:style w:type="paragraph" w:styleId="Style_29">
    <w:name w:val="Раздел-табл заг"/>
    <w:basedOn w:val="Style_0"/>
    <w:pPr>
      <w:keepNext/>
      <w:pBdr>
        <w:top w:val="single" w:color="FFFFFF" w:sz="6" w:space="4"/>
        <w:bottom w:val="single" w:color="FFFFFF" w:sz="6" w:space="4"/>
      </w:pBdr>
      <w:spacing w:before="360" w:after="0" w:line="288" w:lineRule="auto"/>
      <w:ind w:left="1701" w:right="0"/>
      <w:jc w:val="left"/>
      <w:outlineLvl w:val="2"/>
      <w:rPr>
        <w:rFonts w:ascii="Times New Roman" w:hAnsi="Times New Roman" w:eastAsia="Times New Roman" w:cs="Times New Roman"/>
        <w:lang w:val="ru-RU" w:bidi="ru-RU"/>
      </w:rPr>
    </w:pPr>
    <w:rPr>
      <w:rFonts w:ascii="Arial" w:hAnsi="Arial" w:eastAsia="Arial" w:cs="Arial"/>
      <w:b/>
      <w:bCs/>
      <w:caps/>
      <w:sz w:val="26"/>
      <w:szCs w:val="26"/>
      <w:lang w:val="ru-RU" w:bidi="ru-RU"/>
    </w:rPr>
  </w:style>
  <w:style w:type="character" w:styleId="Style_30">
    <w:name w:val="Основной текст (3)_"/>
    <w:basedOn w:val="Style_10"/>
    <w:locked/>
    <w:rPr>
      <w:rFonts w:ascii="Times New Roman" w:hAnsi="Times New Roman" w:eastAsia="Times New Roman" w:cs="Times New Roman"/>
      <w:spacing w:val="3"/>
      <w:sz w:val="24"/>
      <w:szCs w:val="24"/>
      <w:shd w:val="clear" w:color="auto" w:fill="ffffff"/>
      <w:lang w:val="ru-RU" w:bidi="ru-RU"/>
    </w:rPr>
  </w:style>
  <w:style w:type="paragraph" w:styleId="Style_31">
    <w:name w:val="Основной текст (3)"/>
    <w:basedOn w:val="Style_0"/>
    <w:pPr>
      <w:shd w:val="clear" w:fill="ffffff"/>
      <w:spacing w:before="0" w:after="0" w:line="306" w:lineRule="exact"/>
      <w:ind w:left="0" w:right="0"/>
      <w:jc w:val="center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pacing w:val="3"/>
      <w:sz w:val="22"/>
      <w:szCs w:val="22"/>
      <w:lang w:val="ru-RU" w:bidi="en-US"/>
    </w:rPr>
  </w:style>
  <w:style w:type="character" w:styleId="Style_32">
    <w:name w:val="apple-converted-space"/>
    <w:basedOn w:val="Style_10"/>
    <w:rPr>
      <w:rFonts w:ascii="Calibri" w:hAnsi="Calibri" w:eastAsia="Calibri" w:cs="Calibri"/>
      <w:sz w:val="24"/>
      <w:szCs w:val="24"/>
      <w:lang w:val="ru-RU" w:bidi="ru-RU"/>
    </w:rPr>
  </w:style>
  <w:style w:type="paragraph" w:styleId="Style_33">
    <w:name w:val="header"/>
    <w:basedOn w:val="Style_0"/>
    <w:pPr>
      <w:tabs>
        <w:tab w:val="center" w:pos="4677"/>
        <w:tab w:val="right" w:pos="9355"/>
      </w:tabs>
      <w:spacing w:before="0" w:after="0" w:line="240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2"/>
      <w:szCs w:val="22"/>
      <w:lang w:val="ru-RU" w:bidi="en-US"/>
    </w:rPr>
  </w:style>
  <w:style w:type="character" w:styleId="Style_34">
    <w:name w:val="Верхний колонтитул Знак"/>
    <w:basedOn w:val="Style_10"/>
    <w:locked/>
    <w:rPr>
      <w:rFonts w:ascii="Calibri" w:hAnsi="Calibri" w:eastAsia="Calibri" w:cs="Calibri"/>
      <w:sz w:val="24"/>
      <w:szCs w:val="24"/>
      <w:lang w:val="ru-RU" w:bidi="ru-RU"/>
    </w:rPr>
  </w:style>
  <w:style w:type="paragraph" w:styleId="Style_35">
    <w:name w:val="footer"/>
    <w:basedOn w:val="Style_0"/>
    <w:pPr>
      <w:tabs>
        <w:tab w:val="center" w:pos="4677"/>
        <w:tab w:val="right" w:pos="9355"/>
      </w:tabs>
      <w:spacing w:before="0" w:after="0" w:line="240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2"/>
      <w:szCs w:val="22"/>
      <w:lang w:val="ru-RU" w:bidi="en-US"/>
    </w:rPr>
  </w:style>
  <w:style w:type="character" w:styleId="Style_36">
    <w:name w:val="Нижний колонтитул Знак"/>
    <w:basedOn w:val="Style_10"/>
    <w:locked/>
    <w:rPr>
      <w:rFonts w:ascii="Calibri" w:hAnsi="Calibri" w:eastAsia="Calibri" w:cs="Calibri"/>
      <w:sz w:val="24"/>
      <w:szCs w:val="24"/>
      <w:lang w:val="ru-RU" w:bidi="ru-RU"/>
    </w:rPr>
  </w:style>
  <w:style w:type="character" w:styleId="Style_37">
    <w:name w:val="annotation reference"/>
    <w:basedOn w:val="Style_10"/>
    <w:semiHidden/>
    <w:rPr>
      <w:rFonts w:ascii="Calibri" w:hAnsi="Calibri" w:eastAsia="Calibri" w:cs="Calibri"/>
      <w:sz w:val="16"/>
      <w:szCs w:val="16"/>
      <w:lang w:val="ru-RU" w:bidi="ru-RU"/>
    </w:rPr>
  </w:style>
  <w:style w:type="paragraph" w:styleId="Style_38">
    <w:name w:val="annotation text"/>
    <w:basedOn w:val="Style_0"/>
    <w:semiHidden/>
    <w:pPr>
      <w:spacing w:before="0" w:after="200" w:line="240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0"/>
      <w:szCs w:val="20"/>
      <w:lang w:val="ru-RU" w:bidi="en-US"/>
    </w:rPr>
  </w:style>
  <w:style w:type="character" w:styleId="Style_39">
    <w:name w:val="Текст примечания Знак"/>
    <w:basedOn w:val="Style_10"/>
    <w:semiHidden/>
    <w:locked/>
    <w:rPr>
      <w:rFonts w:ascii="Calibri" w:hAnsi="Calibri" w:eastAsia="Calibri" w:cs="Calibri"/>
      <w:sz w:val="20"/>
      <w:szCs w:val="20"/>
      <w:lang w:val="ru-RU" w:bidi="ru-RU"/>
    </w:rPr>
  </w:style>
  <w:style w:type="paragraph" w:styleId="Style_40">
    <w:name w:val="annotation subject"/>
    <w:basedOn w:val="Style_38"/>
    <w:semiHidden/>
    <w:pPr>
      <w:spacing w:before="0" w:after="200" w:line="240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b/>
      <w:bCs/>
      <w:sz w:val="20"/>
      <w:szCs w:val="20"/>
      <w:lang w:val="ru-RU" w:bidi="en-US"/>
    </w:rPr>
  </w:style>
  <w:style w:type="character" w:styleId="Style_41">
    <w:name w:val="Тема примечания Знак"/>
    <w:basedOn w:val="Style_39"/>
    <w:semiHidden/>
    <w:locked/>
    <w:rPr>
      <w:rFonts w:ascii="Calibri" w:hAnsi="Calibri" w:eastAsia="Calibri" w:cs="Calibri"/>
      <w:b/>
      <w:bCs/>
      <w:sz w:val="20"/>
      <w:szCs w:val="20"/>
      <w:lang w:val="ru-RU" w:bidi="ru-RU"/>
    </w:rPr>
  </w:style>
  <w:style w:type="character" w:styleId="Style_42">
    <w:name w:val="Subtle Emphasis"/>
    <w:basedOn w:val="Style_10"/>
    <w:qFormat/>
    <w:rPr>
      <w:rFonts w:ascii="Calibri" w:hAnsi="Calibri" w:eastAsia="Calibri" w:cs="Calibri"/>
      <w:i/>
      <w:iCs/>
      <w:color w:val="808080"/>
      <w:sz w:val="24"/>
      <w:szCs w:val="24"/>
      <w:lang w:val="ru-RU" w:bidi="ru-RU"/>
    </w:rPr>
  </w:style>
  <w:style w:type="paragraph" w:styleId="Style_43">
    <w:name w:val="Intense Quote"/>
    <w:basedOn w:val="Style_0"/>
    <w:qFormat/>
    <w:pPr>
      <w:pBdr>
        <w:bottom w:val="single" w:color="4F81BD" w:sz="4" w:space="4"/>
      </w:pBdr>
      <w:spacing w:before="200" w:after="280" w:line="276" w:lineRule="auto"/>
      <w:ind w:left="936" w:right="936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b/>
      <w:bCs/>
      <w:i/>
      <w:iCs/>
      <w:color w:val="4f81bd"/>
      <w:sz w:val="22"/>
      <w:szCs w:val="22"/>
      <w:lang w:val="ru-RU" w:bidi="en-US"/>
    </w:rPr>
  </w:style>
  <w:style w:type="character" w:styleId="Style_44">
    <w:name w:val="Выделенная цитата Знак"/>
    <w:basedOn w:val="Style_10"/>
    <w:locked/>
    <w:rPr>
      <w:rFonts w:ascii="Calibri" w:hAnsi="Calibri" w:eastAsia="Calibri" w:cs="Calibri"/>
      <w:b/>
      <w:bCs/>
      <w:i/>
      <w:iCs/>
      <w:color w:val="4f81bd"/>
      <w:sz w:val="24"/>
      <w:szCs w:val="24"/>
      <w:lang w:val="ru-RU" w:bidi="ru-RU"/>
    </w:rPr>
  </w:style>
  <w:style w:type="paragraph" w:styleId="Style_45">
    <w:name w:val="Body Text Indent"/>
    <w:basedOn w:val="Style_0"/>
    <w:pPr>
      <w:spacing w:before="0" w:after="120" w:line="276" w:lineRule="auto"/>
      <w:ind w:left="283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2"/>
      <w:szCs w:val="22"/>
      <w:lang w:val="ru-RU" w:bidi="en-US"/>
    </w:rPr>
  </w:style>
  <w:style w:type="character" w:styleId="Style_46">
    <w:name w:val="Основной текст с отступом Знак"/>
    <w:basedOn w:val="Style_10"/>
    <w:locked/>
    <w:rPr>
      <w:rFonts w:ascii="Calibri" w:hAnsi="Calibri" w:eastAsia="Calibri" w:cs="Calibri"/>
      <w:sz w:val="24"/>
      <w:szCs w:val="24"/>
      <w:lang w:val="ru-RU" w:bidi="ru-RU"/>
    </w:rPr>
  </w:style>
  <w:style w:type="character" w:styleId="Style_47">
    <w:name w:val="Hyperlink"/>
    <w:basedOn w:val="Style_10"/>
    <w:rPr>
      <w:rFonts w:ascii="Calibri" w:hAnsi="Calibri" w:eastAsia="Calibri" w:cs="Calibri"/>
      <w:color w:val="0000ff"/>
      <w:sz w:val="24"/>
      <w:szCs w:val="24"/>
      <w:u w:val="single"/>
      <w:lang w:val="ru-RU" w:bidi="ru-RU"/>
    </w:rPr>
  </w:style>
  <w:style w:type="paragraph" w:styleId="Style_48">
    <w:name w:val="toc 1"/>
    <w:basedOn w:val="Style_0"/>
    <w:semiHidden/>
    <w:locked/>
    <w:pPr>
      <w:spacing w:before="0" w:after="0" w:line="240" w:lineRule="auto"/>
      <w:ind w:left="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4"/>
      <w:szCs w:val="24"/>
      <w:lang w:val="ru-RU" w:bidi="en-US"/>
    </w:rPr>
  </w:style>
  <w:style w:type="paragraph" w:styleId="Style_49">
    <w:name w:val="toc 2"/>
    <w:basedOn w:val="Style_0"/>
    <w:semiHidden/>
    <w:locked/>
    <w:pPr>
      <w:spacing w:before="0" w:after="0" w:line="240" w:lineRule="auto"/>
      <w:ind w:left="220" w:right="0"/>
      <w:jc w:val="left"/>
      <w:rPr>
        <w:rFonts w:ascii="Times New Roman" w:hAnsi="Times New Roman" w:eastAsia="Times New Roman" w:cs="Times New Roman"/>
        <w:lang w:val="ru-RU" w:bidi="ru-RU"/>
      </w:rPr>
    </w:pPr>
    <w:rPr>
      <w:rFonts w:ascii="Calibri" w:hAnsi="Calibri" w:eastAsia="Calibri" w:cs="Calibri"/>
      <w:sz w:val="24"/>
      <w:szCs w:val="24"/>
      <w:lang w:val="ru-RU" w:bidi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Relationship Id="rId11" Type="http://schemas.openxmlformats.org/officeDocument/2006/relationships/image" Target="media/image1.jpg"/><Relationship Id="rId12" Type="http://schemas.openxmlformats.org/officeDocument/2006/relationships/image" Target="media/image2.jpg"/><Relationship Id="rId13" Type="http://schemas.openxmlformats.org/officeDocument/2006/relationships/image" Target="media/image3.jpg"/><Relationship Id="rId14" Type="http://schemas.openxmlformats.org/officeDocument/2006/relationships/image" Target="media/image4.png"/><Relationship Id="rId15" Type="http://schemas.openxmlformats.org/officeDocument/2006/relationships/image" Target="media/image5.jpg"/><Relationship Id="rId16" Type="http://schemas.openxmlformats.org/officeDocument/2006/relationships/image" Target="media/image6.png"/><Relationship Id="rId17" Type="http://schemas.openxmlformats.org/officeDocument/2006/relationships/image" Target="media/image7.jpg"/><Relationship Id="rId18" Type="http://schemas.openxmlformats.org/officeDocument/2006/relationships/image" Target="media/image8.jpg"/><Relationship Id="rId19" Type="http://schemas.openxmlformats.org/officeDocument/2006/relationships/hyperlink" Target="consultantplus://offline/ref=573D39FCAB4B75A5E5D2A66E94E6FE8A52BA22980F2D57EAFDBBB24D5C3EB2270FDB7ADFAAF6D5295DD6A5S7e4E" TargetMode="External"/><Relationship Id="rId20" Type="http://schemas.openxmlformats.org/officeDocument/2006/relationships/image" Target="media/image9.png"/><Relationship Id="rId21" Type="http://schemas.openxmlformats.org/officeDocument/2006/relationships/image" Target="media/image10.jp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Arial"/>
        <a:cs typeface="Arial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CharactersWithSpaces>46635</CharactersWithSpaces>
  <DocSecurity>0</DocSecurity>
  <HyperlinksChanged>false</HyperlinksChanged>
  <LinksUpToDate>false</LinksUpToDate>
  <Pages>36</Pages>
  <ScaleCrop>false</ScaleCrop>
  <SharedDoc>false</SharedDoc>
  <TotalTime>2890</TotalTime>
  <Words>8181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Коба Анна Алексеевна</dc:creator>
  <cp:lastModifiedBy/>
</cp:coreProperties>
</file>