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ПРАВИТЕЛЬСТВО РОССИЙСКОЙ ФЕДЕРАЦИИ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от 1 февраля 2025 г. N 79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ОБ УТВЕРЖДЕНИИ ПРАВИЛ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СПИСАНИЯ ЗАДОЛЖЕННОСТИ СУБЪЕКТОВ РОССИЙСКОЙ ФЕДЕРАЦИИ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ПЕРЕД РОССИЙСКОЙ ФЕДЕРАЦИЕЙ ПО ОТДЕЛЬНЫМ БЮДЖЕТНЫМ КРЕДИТАМ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НАПРАВЛЕНИЯ СУБЪЕКТАМИ РОССИЙСКОЙ ФЕДЕРАЦИИ СРЕДСТВ,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ВЫСВОБОЖДАЕМЫХ В РЕЗУЛЬТАТЕ СПИСАНИЯ ЗАДОЛЖЕННОСТИ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СУБЪЕКТОВ РОССИЙСКОЙ ФЕДЕРАЦИИ ПО УКАЗАННЫМ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БЮДЖЕТНЫМ КРЕДИТАМ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соответствии со </w:t>
      </w:r>
      <w:hyperlink r:id="rId8" w:tooltip="https://login.consultant.ru/link/?req=doc&amp;base=LAW&amp;n=491969&amp;dst=10016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статьей 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Федерального закона "О федеральном бюджете на 2025 год и на плановый период 2026 и 2027 годов" и </w:t>
      </w:r>
      <w:hyperlink r:id="rId9" w:tooltip="https://login.consultant.ru/link/?req=doc&amp;base=LAW&amp;n=500021&amp;dst=763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статьей 105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Бюджетного кодекса Российской Федерации Правительство Российской Федерации постановляет: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 Утвердить прилагаемые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Правила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списания задолженности субъ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 Установить, что ответственность за достоверность и полноту сведений, содержащихся в документах, представляемых в федеральные органы исполнительной власти в соответствии с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утвержденными настоящим постановлением, несет должностное лицо субъекта Российской Федерации, уполномоченное на представление соответствующих документов.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3. </w:t>
      </w:r>
      <w:hyperlink r:id="rId10" w:tooltip="https://login.consultant.ru/link/?req=doc&amp;base=LAW&amp;n=477934&amp;dst=5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 12(1)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Положения о Правительственной комиссии по региональному развитию в Российской Федерации, утвержденного постановлением Правительства Российской Федерации от 21 мая 2016 г. N 451 "О Правительственной комиссии по региональному развитию в Российской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Федерации" (Собрание законодательства Российской Федерации, 2016, N 22, ст. 3227; 2020, N 9, ст. 1199; 2022, N 7, ст. 957; N 51, ст. 9229; 2023, N 1, ст. 311; N 14, ст. 2464; N 18, ст. 3301; N 43, ст. 7700), дополнить подпунктом "л" следующего содержания: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"л) принятие 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ешений о согласовании информации о намерениях высшего должностного лица субъекта Российской Федерации (председателя высшего исполнительного органа субъекта Российской Федерации) по направлению средств бюджета субъекта Российской Федерации, высвобождаемых в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результате списания задолженности по бюджетным кредитам, в соответствии с Правилами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свобождаемых в результате списания задолженности субъектов Российской Федерации по указанным бюджетным кредитам, утвержденными постановлением Правительства Российской Федерации от 1 февраля 2025 г. N 79 "Об утверждении Правил списания задолженности субъект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кредитам".".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 Признать утратившими силу акты и отдельные положения актов Правительства Российской Федерации по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перечню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согласно приложению.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5. Настоящее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Председатель Правительства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М.МИШУСТИН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постановлением Правительства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 1 февраля 2025 г. N 79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" w:name="Par35"/>
      <w:r>
        <w:rPr>
          <w:rFonts w:ascii="Times New Roman" w:hAnsi="Times New Roman" w:eastAsia="Times New Roman" w:cs="Times New Roman"/>
          <w:sz w:val="28"/>
          <w:szCs w:val="28"/>
        </w:rPr>
      </w:r>
      <w:bookmarkEnd w:id="1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СПИСАНИЯ ЗАДОЛЖЕННОСТИ СУБЪЕКТОВ РОССИЙСКОЙ ФЕДЕРАЦИИ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ПЕРЕД РОССИЙСКОЙ ФЕДЕРАЦИЕЙ ПО ОТДЕЛЬНЫМ БЮДЖЕТНЫМ КРЕДИТАМ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И НАПРАВЛЕНИЯ СУБЪЕКТАМИ РОССИЙСКОЙ ФЕДЕРАЦИИ СРЕДСТВ,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ВЫСВОБОЖДАЕМЫХ В РЕЗУЛЬТАТЕ СПИСАНИЯ ЗАДОЛЖЕННОСТИ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СУБЪЕКТОВ РОССИЙСКОЙ ФЕДЕРАЦИИ ПО УКАЗАННЫМ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БЮДЖЕТНЫМ КРЕДИТАМ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 Настоящие Правила определяют порядок списания задолженности субъектов Российской Федерации перед Российской Федерацией по бюджетным кредитам, указанным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 втором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пункта (далее - списание), и направления субъектами Российской Федерации средств, высвобождаемых в результате списания.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" w:name="Par44"/>
      <w:r>
        <w:rPr>
          <w:rFonts w:ascii="Times New Roman" w:hAnsi="Times New Roman" w:eastAsia="Times New Roman" w:cs="Times New Roman"/>
          <w:sz w:val="28"/>
          <w:szCs w:val="28"/>
        </w:rPr>
      </w:r>
      <w:bookmarkEnd w:id="2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Списанию подлежат две трети задолженности субъектов 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оссийской Федерации перед Российской Федерацией, сложившейся по состоянию на 1 марта 2024 г., по бюджетным кредитам, за исключением задолженности по бюджетным кредитам, предоставленным на финансовое обеспечение реализации инфраструктурных проектов, на попо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лнение остатка средств на едином счете бюджета, и по бюджетным кредитам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(далее соответственно - бюджетные кредиты, задолженность по бюджетным кредитам), в порядке, установленном настоящими Правилами, при условии целевого направления субъектом Российской Федерации средств, высвобождаемых в результате списания, в соответствии с </w:t>
      </w:r>
      <w:hyperlink r:id="rId11" w:tooltip="https://login.consultant.ru/link/?req=doc&amp;base=LAW&amp;n=491969&amp;dst=10016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частями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12" w:tooltip="https://login.consultant.ru/link/?req=doc&amp;base=LAW&amp;n=491969&amp;dst=10016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10 статьи 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Федерального закона "О федеральном бюджете на 2025 год и на плановый период 2026 и 2027 годов".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" w:name="Par45"/>
      <w:r>
        <w:rPr>
          <w:rFonts w:ascii="Times New Roman" w:hAnsi="Times New Roman" w:eastAsia="Times New Roman" w:cs="Times New Roman"/>
          <w:sz w:val="28"/>
          <w:szCs w:val="28"/>
        </w:rPr>
      </w:r>
      <w:bookmarkEnd w:id="3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 Высшее должностное лицо субъекта Российской Федерации (председатель высшего исполнительного органа субъекта Российской Федерации) вправе до 1 марта 2025 г. обратиться в Министерство финан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сов Российской Федерации с заявлением о заключении единого дополнительного соглашения к действующим соглашениям о предоставлении бюджету субъекта Российской Федерации из федерального бюджета бюджетных кредитов, заключаемого Министерством финансов Российско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 Федерации с уполномоченными исполнительными органами субъектов Российской Федерации, предусматривающего изменение графика погашения задолженности по бюджетным кредитам, принятие субъектом Российской Федерации дополнительных обязательств, установленных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пункте 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а также установление мер ответственности за их неисполнение и (или) ненадлежащее исполнение (далее соответственно - обращение, действующее соглашение, дополнительное соглашение, должник).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Дополнительное соглашение заключается в государственной интегрированной информа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ционной системе управления общественными финансами "Электронный бюджет" (далее - система "Электронный бюджет") в соответствии с формой, определяемой Министерством финансов Российской Федерации и содержащей обязательства, установленные настоящими Правилами.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 заявлению, предусмотренному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пункта, прилагается информация о наме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рениях высшего должностного лица субъекта Российской Федерации (председателя высшего исполнительного органа субъекта Российской Федерации) по направлению средств бюджета субъекта Российской Федерации, высвобождаемых в результате списания в соответствии со </w:t>
      </w:r>
      <w:hyperlink r:id="rId13" w:tooltip="https://login.consultant.ru/link/?req=doc&amp;base=LAW&amp;n=491969&amp;dst=10015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статьей 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Федерального закона "О федеральном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бюджете на 2025 год и на плановый период 2026 и 2027 годов" (далее - высвобождаемые средства), на реализацию мероприятий, осуществляемых в рамках поддержки инвестиций и реализации инфраструктурных проектов (далее - мероприятия) по сферам, предусмотренным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третьим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десятым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 (далее - информация о намерениях).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3. Информация о намерениях заполняется по </w:t>
      </w:r>
      <w:hyperlink r:id="rId14" w:tooltip="https://login.consultant.ru/link/?req=doc&amp;base=LAW&amp;n=498228&amp;dst=10005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форме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определяемой Министерством финансов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 Дополнительным соглашением устанавливается график погашения должником задолженности по бюджетным кредитам исходя из: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4" w:name="Par50"/>
      <w:r>
        <w:rPr>
          <w:rFonts w:ascii="Times New Roman" w:hAnsi="Times New Roman" w:eastAsia="Times New Roman" w:cs="Times New Roman"/>
          <w:sz w:val="28"/>
          <w:szCs w:val="28"/>
        </w:rPr>
      </w:r>
      <w:bookmarkEnd w:id="4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погашения должником одной трети задолженности по бюджетным кредитам в соответствии с графиками погашения задолженности по бюджетным кредит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ам, действовавшим на 1 марта 2024 г., установленными действующими соглашениями, с 2025 по 2036 год включительно (далее - графики погашения задолженности по бюджетным кредитам, установленные действующими соглашениями) с возможностью ее досрочного погашения;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5" w:name="Par51"/>
      <w:r>
        <w:rPr>
          <w:rFonts w:ascii="Times New Roman" w:hAnsi="Times New Roman" w:eastAsia="Times New Roman" w:cs="Times New Roman"/>
          <w:sz w:val="28"/>
          <w:szCs w:val="28"/>
        </w:rPr>
      </w:r>
      <w:bookmarkEnd w:id="5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переноса погаше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ния двух третей задолженности по бюджетным кредитам, подлежащим погашению в соответствии с графиками погашения задолженности по бюджетным кредитам, установленными действующими соглашениями, на период с 2030 по 2039 год включительно ежегодно равными долями.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Две трети задолженности по бюджетным кредитам учитывают в том числе задолженность по бюджетным кредитам, перенесенную с 2024 года на 2025 год в соответствии с Федеральным </w:t>
      </w:r>
      <w:hyperlink r:id="rId15" w:tooltip="https://login.consultant.ru/link/?req=doc&amp;base=LAW&amp;n=480750&amp;dst=26406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"О федеральном бюджете на 2024 год и на плановый период 2025 и 2026 годов".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этом в объеме задолженности по бюджетным кредитам, указанной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абзацах втором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третьем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пункта, не учитывается задолженность по бюджетным кредитам, погашенная должником до представления в Министерство финансов Российской Федерации обращения.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5. В целях заключения дополнительного соглашения на основании обращения задолженность по бюджетным кредитам консолидируется по основному долгу.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6" w:name="Par55"/>
      <w:r>
        <w:rPr>
          <w:rFonts w:ascii="Times New Roman" w:hAnsi="Times New Roman" w:eastAsia="Times New Roman" w:cs="Times New Roman"/>
          <w:sz w:val="28"/>
          <w:szCs w:val="28"/>
        </w:rPr>
      </w:r>
      <w:bookmarkEnd w:id="6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6. Высвобождаемыми средствами, подлежащими направлению на сферы, предусмотренные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третьим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десятым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пункта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являются две трети задолженности по бюджетным кредитам, подлежащей погашению в соответствии с графиками погашения задолженности по бюджетным кредитам, установленными действующими соглашениями.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Высвобождаемые средства подлежат направлению субъектом Российской Федерации до 2029 года в формах, предусмотр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енных бюджетным законодательством Российской Федерации, на реализацию мероприятий, предусмотренных государственными программами субъектов Российской Федерации, в том числе в рамках федеральных проектов, входящих в национальные проекты, по следующим сферам: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7" w:name="Par57"/>
      <w:r>
        <w:rPr>
          <w:rFonts w:ascii="Times New Roman" w:hAnsi="Times New Roman" w:eastAsia="Times New Roman" w:cs="Times New Roman"/>
          <w:sz w:val="28"/>
          <w:szCs w:val="28"/>
        </w:rPr>
      </w:r>
      <w:bookmarkEnd w:id="7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реализация инфраструктурных проектов в сфере жилищно-коммунального хозяйства (включая проекты, направленные на замену лифтового оборудования в многоквартирных домах);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переселение граждан из аварийного жилищного фонда;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8" w:name="Par59"/>
      <w:r>
        <w:rPr>
          <w:rFonts w:ascii="Times New Roman" w:hAnsi="Times New Roman" w:eastAsia="Times New Roman" w:cs="Times New Roman"/>
          <w:sz w:val="28"/>
          <w:szCs w:val="28"/>
        </w:rPr>
      </w:r>
      <w:bookmarkEnd w:id="8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реализация инфраструктурных проектов, направленных на обновление подвижного состава общественного транспорта общего пользования;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9" w:name="Par60"/>
      <w:r>
        <w:rPr>
          <w:rFonts w:ascii="Times New Roman" w:hAnsi="Times New Roman" w:eastAsia="Times New Roman" w:cs="Times New Roman"/>
          <w:sz w:val="28"/>
          <w:szCs w:val="28"/>
        </w:rPr>
      </w:r>
      <w:bookmarkEnd w:id="9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новые инвестиционные проекты, под которыми понимается ограниченный по времени и ресурсам комплекс мероприят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ий, направленных на создание и последующую эксплуатацию новых или на реконструкцию существующих объектов основных средств стоимостью не менее 50 млн. рублей, которые вводятся в эксплуатацию после 1 марта 2024 г., в сферах сельского и лесного хозяйства, рыб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оводства, добычи полезных ископаемых (за исключением добычи и (или) первичной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конденсата), туристск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ой, логистической деятельности, обрабатывающего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(инжект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орных) двигателей, авиационного керосина, продуктов нефте- и газохимии, являющихся подакцизными товарами, легковых автомобилей, мотоциклов, стали жидкой, фармацевтических субстанций спирта этилового, лекарственных средств и сахаросодержащих напитков), разр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аботки компьютерных технологий, создания программного обеспечения, оказания консультационных услуг в указанной области и других сопутствующих услуг, в области информационных технологий, научных исследований и разработок, строительства или реконструкции авт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омобильных дорог (участков автомобильных дорог и (или) искусственных дорожных сооружений), реализуемых субъектами Российской Федерации в рамках концессионных соглашений, дорожного хозяйства с применением механизма государственно-частного партнерства. В цел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ях реализации новых инвестиционных проектов высвобождаемые средства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ксплуатацию объектов транспортной и инженерной инфраструктуры, объектов инфраструктуры индустриальных (промышленных) парков, промышленных технопарков, технопарков в сфере высоких технологий, особых экономических зон, созданных в соответствии с Федеральным </w:t>
      </w:r>
      <w:hyperlink r:id="rId16" w:tooltip="https://login.consultant.ru/link/?req=doc&amp;base=LAW&amp;n=480786&amp;dst=10003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"Об особых экономических зонах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Российской Федерации", территорий опережающего развития, инновационных научно-технологических центров, а также на подключение (технологическое присоединение) объектов капитального и некапитального строительства к сетям инженерно-технического обеспечения;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0" w:name="Par61"/>
      <w:r>
        <w:rPr>
          <w:rFonts w:ascii="Times New Roman" w:hAnsi="Times New Roman" w:eastAsia="Times New Roman" w:cs="Times New Roman"/>
          <w:sz w:val="28"/>
          <w:szCs w:val="28"/>
        </w:rPr>
      </w:r>
      <w:bookmarkEnd w:id="10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компенсация снижения доходов бюджета субъекта Российской Федерации, свя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занных с инвестиционным налоговым вычетом юридическому лицу, заключившему соглашение о реализации инвестиционного проекта, информация о котором включена в реестр инвестиционных проектов (далее - недопоступающие доходы от инвестиционного налогового вычета);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1" w:name="Par62"/>
      <w:r>
        <w:rPr>
          <w:rFonts w:ascii="Times New Roman" w:hAnsi="Times New Roman" w:eastAsia="Times New Roman" w:cs="Times New Roman"/>
          <w:sz w:val="28"/>
          <w:szCs w:val="28"/>
        </w:rPr>
      </w:r>
      <w:bookmarkEnd w:id="11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оказание финансовой поддержки организациям, осуществляющим управление территориями с преференциальными налоговыми режимами, в части расходов, направленных на поддержку инвестиций и на инфраструктурные проекты;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2" w:name="Par63"/>
      <w:r>
        <w:rPr>
          <w:rFonts w:ascii="Times New Roman" w:hAnsi="Times New Roman" w:eastAsia="Times New Roman" w:cs="Times New Roman"/>
          <w:sz w:val="28"/>
          <w:szCs w:val="28"/>
        </w:rPr>
      </w:r>
      <w:bookmarkEnd w:id="12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финансовое обеспечение докапитализации фондов развития промышленности субъектов Российской Федерации, гарантийных и микрофинансовых организаций в целях реализации инвестиционных и инфраструктурных проектов;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3" w:name="Par64"/>
      <w:r>
        <w:rPr>
          <w:rFonts w:ascii="Times New Roman" w:hAnsi="Times New Roman" w:eastAsia="Times New Roman" w:cs="Times New Roman"/>
          <w:sz w:val="28"/>
          <w:szCs w:val="28"/>
        </w:rPr>
      </w:r>
      <w:bookmarkEnd w:id="13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реализация инфраструктурных проектов по развитию опорных населенных пунктов.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4" w:name="Par65"/>
      <w:r>
        <w:rPr>
          <w:rFonts w:ascii="Times New Roman" w:hAnsi="Times New Roman" w:eastAsia="Times New Roman" w:cs="Times New Roman"/>
          <w:sz w:val="28"/>
          <w:szCs w:val="28"/>
        </w:rPr>
      </w:r>
      <w:bookmarkEnd w:id="14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этом субъект Российской Федерации не менее половины высвобождаемых средств обязан направить на финансовое обеспечение реализации мероприятий в рамках сферы, предусмотренной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третьим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пункта.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отношении мероприятий,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реализация проектов допустима в сферах образования, культуры, здравоохранения, спорта и социального обеспечения населения.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Расходы бюджетов субъектов Российской Федерации за счет высвобождаемых средств в целях реализации субъектом Российской Федерации мероприятий в сферах, указанных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абзацах восьмом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девятом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пункта, могут осуществляться в формах, установленных бюджетным законодательством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5" w:name="Par68"/>
      <w:r>
        <w:rPr>
          <w:rFonts w:ascii="Times New Roman" w:hAnsi="Times New Roman" w:eastAsia="Times New Roman" w:cs="Times New Roman"/>
          <w:sz w:val="28"/>
          <w:szCs w:val="28"/>
        </w:rPr>
      </w:r>
      <w:bookmarkEnd w:id="15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7. </w:t>
      </w:r>
      <w:hyperlink r:id="rId17" w:tooltip="https://login.consultant.ru/link/?req=doc&amp;base=LAW&amp;n=498228&amp;dst=10011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Субъект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Российской Федерации, уровень расчетной бюджетной обеспеченности которого в 2024 году до выравнивания не превышает 0,65, рассчитываемый в соответствии со </w:t>
      </w:r>
      <w:hyperlink r:id="rId18" w:tooltip="https://login.consultant.ru/link/?req=doc&amp;base=LAW&amp;n=500021&amp;dst=205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статьей 131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Бюджетного кодекса Российской Федерации, вправе без соблюдения ограничений, установленных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пунктом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направить высвобождаемые средства в виде расходов инвестиционного характера на реализацию национальных проектов, утвержденных на основании и во исполнение национальных целей, определенных </w:t>
      </w:r>
      <w:hyperlink r:id="rId19" w:tooltip="https://login.consultant.ru/link/?req=doc&amp;base=LAW&amp;n=475991&amp;dst=10000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Указом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в виде расходов, связанных с проведением специальной военной операции.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6" w:name="Par69"/>
      <w:r>
        <w:rPr>
          <w:rFonts w:ascii="Times New Roman" w:hAnsi="Times New Roman" w:eastAsia="Times New Roman" w:cs="Times New Roman"/>
          <w:sz w:val="28"/>
          <w:szCs w:val="28"/>
        </w:rPr>
      </w:r>
      <w:bookmarkEnd w:id="16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8. </w:t>
      </w:r>
      <w:hyperlink r:id="rId20" w:tooltip="https://login.consultant.ru/link/?req=doc&amp;base=LAW&amp;n=498228&amp;dst=10014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Субъект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Российской Федерации, в отношении которого Правительством Российской Федерации утверждены мастер-планы городов субъектов Российской Федерации, входящих в состав Дальневосточного федерального округа и Арктическо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 зоны Российской Федерации, вправе направить высвобождаемые средства в виде расходов инвестиционного характера на реализацию мероприятий, предусмотренных указанными документами Правительства Российской Федерации, без соблюдения ограничений, установленных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одиннадцатым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9. Министерство финансов Российской Федерации направляет информацию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о намерениях в заинтересованные федеральные органы исполнительной власти, к чьей компетенции относится реализация мероприятий, для подтверждения заинтересованными федеральными органами исполнительной власти отнесения мероприятий к сферам, предусмотренным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третьим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десятым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а также наличия мероприятий в государственных программах субъектов Российской Федерации, в том числе в рамках федеральных проектов, входящих в национальные проекты.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Министерство финансов Российской Феде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рации одновременно с направлением в заинтересованные федеральные органы исполнительной власти информации о намерениях направляет информацию о соответствии объема высвобождаемых средств, предусмотренного информацией о намерениях, дополнительному соглашению.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Заинтересованными федеральными органами исполнительной власти, ответственными за подтверждение информации о намерениях, являются: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7" w:name="Par73"/>
      <w:r>
        <w:rPr>
          <w:rFonts w:ascii="Times New Roman" w:hAnsi="Times New Roman" w:eastAsia="Times New Roman" w:cs="Times New Roman"/>
          <w:sz w:val="28"/>
          <w:szCs w:val="28"/>
        </w:rPr>
      </w:r>
      <w:bookmarkEnd w:id="17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отношении мероприятий,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третьим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пятым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десятым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- Министерство строительства и жилищно-коммунального хозяйства Российской Федерации (в части расходов на обновление подвижного состава общественного транспорта - совместно с Министерством транспорта Российской Федерации);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отношении мероприятий,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шестым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девятым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пунктом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-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Министерство экономического развития Российской Федерации (в части расходов на финансовое обеспечение докапитализации фондов развития промышленности субъектов Российской Федерации - совместно с Министерством промышленности и торговли Российской Федерации);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8" w:name="Par75"/>
      <w:r>
        <w:rPr>
          <w:rFonts w:ascii="Times New Roman" w:hAnsi="Times New Roman" w:eastAsia="Times New Roman" w:cs="Times New Roman"/>
          <w:sz w:val="28"/>
          <w:szCs w:val="28"/>
        </w:rPr>
      </w:r>
      <w:bookmarkEnd w:id="18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отношении мероприятий,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пунктом 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- Министерство Российской Федерации по развитию Дальнего Востока и Арктики.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случае несоответствия мероприятия сферам, предусмотренным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третьим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десятым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заинтересованный федеральный орг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ан исполнительной власти, к чьей компетенции относится реализация мероприятий, информирует об этом субъект Российской Федерации, Министерство финансов Российской Федерации и Министерство строительства и жилищно-коммунального хозяйства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Субъект Российской Федерации в течение 10 рабочих дней устраняет замечания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 повторно направляет информацию о намерениях в заинтересованный федеральный орган исполнительной власти, направивший замечания, Министерство финансов Российской Федерации и Министерство строительства и жилищно-коммунального хозяйства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Заинтересованные федеральные органы исполнительной власти в течение 15 рабочих дней подтверждают в письменной форме информацию, предусмотренную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четвертым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шестым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настоящего пункта, и направляют ее в Министерство строительства и жилищно-коммунального хозяйства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Минис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терство строительства и жилищно-коммунального хозяйства Российской Федерации подтверждает направление субъектами Российской Федерации не менее половины высвобождаемых средств на финансовое обеспечение реализации мероприятий в рамках сферы, предусмотренной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третьим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за исключением субъектов Российской Федерации,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Министерство строительства и жилищно-коммунального хозяйства Российской Федерац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ии в течение 10 рабочих дней представляет информацию о намерениях, согласованную заинтересованными федеральными органами исполнительной власти, для согласования в президиум (штаб) Правительственной комиссии по региональному развитию в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Высшее должностное лицо субъекта Российской Федерации (председатель высшего исполнительного органа субъекта Российской Федерации) вправе не более одного раза в год, до 1 октября года, 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ледующего за отчетным, направить в Министерство финансов Российской Федерации уточненную информацию о намерениях для последующего рассмотрения в соответствии с настоящим пунктом. В 2025 году указанные предложения направляются при необходимости до 1 ноября.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19" w:name="Par82"/>
      <w:r>
        <w:rPr>
          <w:rFonts w:ascii="Times New Roman" w:hAnsi="Times New Roman" w:eastAsia="Times New Roman" w:cs="Times New Roman"/>
          <w:sz w:val="28"/>
          <w:szCs w:val="28"/>
        </w:rPr>
      </w:r>
      <w:bookmarkEnd w:id="19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10. Заключение дополнительного соглашения осуществляется при условии принятия должником следующих дополнительных обязательств, подлежащих включению в дополнительное соглашение: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0" w:name="Par83"/>
      <w:r>
        <w:rPr>
          <w:rFonts w:ascii="Times New Roman" w:hAnsi="Times New Roman" w:eastAsia="Times New Roman" w:cs="Times New Roman"/>
          <w:sz w:val="28"/>
          <w:szCs w:val="28"/>
        </w:rPr>
      </w:r>
      <w:bookmarkEnd w:id="20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а) фактическое направление до 2029 года высвобождаемых средств на финансовое обеспечение мероприятий в рамках информации о намерениях;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1" w:name="Par84"/>
      <w:r>
        <w:rPr>
          <w:rFonts w:ascii="Times New Roman" w:hAnsi="Times New Roman" w:eastAsia="Times New Roman" w:cs="Times New Roman"/>
          <w:sz w:val="28"/>
          <w:szCs w:val="28"/>
        </w:rPr>
      </w:r>
      <w:bookmarkEnd w:id="21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б) присвоение мероприятиям отдельных кодов направлений расходов бюджета субъекта Российской Федерации, осуществляемых за счет высвобождаемых средств, за исключением мероприятия, предусмотренного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седьмым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Правил. Субъект Российской Федерации, указанный в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пункте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ящих Правил, присваивает по одобренным мероприятиям отдельные коды направлений расходов бюджета субъекта Российской Федерации, предусматривающих использование субъектом Российской Федерации высвобождаемых средств на финансовое обеспечение исполнения расход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ных обязательств субъектов Российской Федерации, софинансирование которых осуществляется из федерального бюджета. Расходы бюджетов субъектов Российской Федерации, осуществленные в 2024 году за счет высвобождаемых средств, отражаются по кодам направлений ра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сходов бюджета субъекта Российской Федерации, присвоенным в соответствии с правовыми актами финансовых органов субъектов Российской Федерации, устанавливающими перечень и коды целевых статей расходов бюджетов соответствующих субъектов Российской Федерации;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2" w:name="Par85"/>
      <w:r>
        <w:rPr>
          <w:rFonts w:ascii="Times New Roman" w:hAnsi="Times New Roman" w:eastAsia="Times New Roman" w:cs="Times New Roman"/>
          <w:sz w:val="28"/>
          <w:szCs w:val="28"/>
        </w:rPr>
      </w:r>
      <w:bookmarkEnd w:id="22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в) ограничение общего объема государственного долга субъекта Российской Федерации и муниципального долга по государственным (муниципальным) ценным бумагам и кре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 (далее - доля долговых обязательств по рыночным заимствованиям), на уровне не более 25 процент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ов общего объема доходов консолидированного бюджета субъекта Российской Федерации без учета утвержденного объема безвозмездных поступлений за 2025 - 2039 годы соответственно. Субъекты Российской Федерации, у которых на 1 января 2025 г. доля долговых обязат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ельств по рыночным заимствованиям превышает 25 процентов общего объема доходов консолидированного бюджета субъекта Российской Федерации без учета утвержденного объема безвозмездных поступлений, принимают обязательство о неувеличении доли долговых обязатель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ств по рыночным заимствованиям сверх доли, сложившейся на 1 января 2025 г. При расчете доли долговых обязательств по рыночным заимствованиям учитываются возможности ее превышения, установленные федеральными законами, регулирующими бюджетные правоотношения;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3" w:name="Par86"/>
      <w:r>
        <w:rPr>
          <w:rFonts w:ascii="Times New Roman" w:hAnsi="Times New Roman" w:eastAsia="Times New Roman" w:cs="Times New Roman"/>
          <w:sz w:val="28"/>
          <w:szCs w:val="28"/>
        </w:rPr>
      </w:r>
      <w:bookmarkEnd w:id="23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г) ограничение объема дефицита бюджета субъекта Российской Федерации на уровне не более 10 процентов утвержденного общего годового объема доходов бюджета субъекта Российской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Федерации без учета утвержденного объема безвозмездных поступлений. При расчете показателей дефицита бюджета субъекта Российской Федерации учитываются возможности его превышения, установленные федеральными законами, регулирующими бюджетные правоотношения;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4" w:name="Par87"/>
      <w:r>
        <w:rPr>
          <w:rFonts w:ascii="Times New Roman" w:hAnsi="Times New Roman" w:eastAsia="Times New Roman" w:cs="Times New Roman"/>
          <w:sz w:val="28"/>
          <w:szCs w:val="28"/>
        </w:rPr>
      </w:r>
      <w:bookmarkEnd w:id="24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д) возможность привлечения в бюджет субъекта Российской Федерации к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3,5 процента годовых;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5" w:name="Par88"/>
      <w:r>
        <w:rPr>
          <w:rFonts w:ascii="Times New Roman" w:hAnsi="Times New Roman" w:eastAsia="Times New Roman" w:cs="Times New Roman"/>
          <w:sz w:val="28"/>
          <w:szCs w:val="28"/>
        </w:rPr>
      </w:r>
      <w:bookmarkEnd w:id="25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е) отчет о фактическом исполнении информации о намерениях (далее - отчетная информация о намерениях) подлежит отражению ежеквартально, до 25-го числа месяца, следующего за отчетным кварталом, в Единой информационно-анал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итической системе сбора и свода отчетности Министерства финансов Российской Федерации в форме электронного документа с отражением направления высвобождаемых средств по мероприятиям в разрезе кодов направлений расходов бюджета субъекта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11. Оценка выполнения субъектами Российской Федерации обязательства, предусмотренного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подпунктом "а" пункта 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осуществляется Министерством финансов Российской Федерации ежегодно на основании отчетной информации о намерениях.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неисполнении и (или) ненадлежащем исполнении должником по состоянию на 1 января 2030 г. обязательства, предусмотренного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подпунктом "а" пункта 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должник погашает остаток от двух третей задолженности по бюджетным кредитам с 2030 по 2039 год включительно ежегодно равными долями в сроки и объемах, которые установлены графиком погашения задолженности по бюджетным кредитам.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12. Оценка исполнения субъектами Российской Федерации дополнительных обязательств,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подпунктами "б"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"е" пункта 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осуществляется Министерством финансов Российской Федерации ежегодно на основании данных годового отчета об исполнении бюджета субъекта Российской Федерации, а также исходя из данных, указанных в заявлении, предусмотренном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пунктом 15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случае нарушения должником графика погаш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ения задолженности по бюджетным кредитам и (или) уплаты процентов за рассрочку должник уплачивает пени в размере 1/300 ключевой ставки, установленной Центральным банком Российской Федерации на дату наступления сроков исполнения обязательств, от суммы неисп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олненной задолженности по бюджетным кредитам и процентов за рассрочку, установленных таким графиком и подлежащих уплате в году, в котором допущено соответствующее нарушение указанного обязательства, за каждый день просрочки исполнения такого обязательства.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случае если по истечении 14 рабочих дней со дня наступления срока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установленного графиком погашения задолженности по бюджетным кредитам и (или) уплаты процентов за рассрочку, должником не осуществлены погашение задолженности по бюджетным кредитам и (или) уплата процентов за рассрочку, непогашенная задолженность по осно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вному долгу и процентам по бюджетному кредиту, а также начисленные проценты за рассрочку, предусмотренные указанным графиком на конкретную дату, подлежат досрочному единовременному погашению должником. Одновременно подлежат уплате пени за указанный период.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13. Неисполнение и (или) ненадлежащее исполнение должником обязательств,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одиннадцатым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а также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подпунктами "в"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"г" пункта 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влекут применение мер отве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тственности в соответствии с законодательством Российской Федерации об административных правонарушениях к должностным лицам органов государственной власти субъекта Российской Федерации, чьи действия (бездействие) привели к нарушению указанных обязательств.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Неисполнение и (или) ненадлежащее исполнение должником обязательства, предусмотренного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подпунктом "д" пункта 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влекут применение высшим должностным лицом субъекта Российской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Федерации мер дисциплинарной ответственности в соответствии с законодательством Российской Федерации к должностным лицам органов государственной власти субъекта Российской Федерации, чьи действия (бездействие) привели к нарушению указанного обязательства.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Министерство финансов Российской Федерации применяет предусмотренные законодательством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Российской Федерации меры по взысканию с должника просроченной задолженности по бюджетным кредитам и (или) пени за неисполнение обязательств по погашению задолженности по бюджетным кредитам при наличии соответствующих уведомлений Федерального казначейства.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14. Задолженность субъекта Российской Федерации подлежит списанию в объеме фактически направленных субъектом Российской Федерации высвобождаемых средств на реализацию мероприятий.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6" w:name="Par98"/>
      <w:r>
        <w:rPr>
          <w:rFonts w:ascii="Times New Roman" w:hAnsi="Times New Roman" w:eastAsia="Times New Roman" w:cs="Times New Roman"/>
          <w:sz w:val="28"/>
          <w:szCs w:val="28"/>
        </w:rPr>
      </w:r>
      <w:bookmarkEnd w:id="26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15. Высшее до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лжностное лицо субъекта Российской Федерации (председатель высшего исполнительного органа субъекта Российской Федерации) вправе до 1 июня года, следующего за отчетным, в котором высвобождаемые средства фактически направлены на мероприятия, предусмотренные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абзацами третьим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десятым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направить в письменной форме в Министерство финансов Российской Федерации заявление с просьбой о списании в соответствии с </w:t>
      </w:r>
      <w:hyperlink r:id="rId21" w:tooltip="https://login.consultant.ru/link/?req=doc&amp;base=LAW&amp;n=491969&amp;dst=10016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частями 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22" w:tooltip="https://login.consultant.ru/link/?req=doc&amp;base=LAW&amp;n=491969&amp;dst=10016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10 статьи 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Федерального закона "О федеральном бюджете на 2025 год и на плановый период 2026 и 2027 годов" (далее - заявление о списании).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этом заявление о списании в отношении компенсации недопоступающих доходов от инвестиционного налогового вычета может быть направлено в письменной форме в Министерство финансов Российской Федерации до 1 августа года, следующего за отчетным.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Заявление о списании оформляется по форме, определяемой Министерством финансов Российской Федерации, и должно содержа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ть отчетную информацию о намерениях, которая содержит данные об объеме высвобождаемых средств, фактически направленных в отчетном периоде субъектом Российской Федерации на реализацию мероприятий, но не ранее 1 марта 2024 г., и о недополученных доходах от 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нвестиционного налогового вычета, по данным годового отчета об исполнении бюджета субъекта Российской Федерации, с подтверждением направления высвобождаемых средств по мероприятиям в разрезе кодов направлений расходов бюджета субъекта Российской Федерации.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7" w:name="Par101"/>
      <w:r>
        <w:rPr>
          <w:rFonts w:ascii="Times New Roman" w:hAnsi="Times New Roman" w:eastAsia="Times New Roman" w:cs="Times New Roman"/>
          <w:sz w:val="28"/>
          <w:szCs w:val="28"/>
        </w:rPr>
      </w:r>
      <w:bookmarkEnd w:id="27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16. Министерство финансов Российской Федерации в течение 5 рабочих дней со дня получения заявления о списании запрашивает: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8" w:name="Par102"/>
      <w:r>
        <w:rPr>
          <w:rFonts w:ascii="Times New Roman" w:hAnsi="Times New Roman" w:eastAsia="Times New Roman" w:cs="Times New Roman"/>
          <w:sz w:val="28"/>
          <w:szCs w:val="28"/>
        </w:rPr>
      </w:r>
      <w:bookmarkEnd w:id="28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а) в Федеральной налоговой службе - информацию о недопоступающих доходах от инвестиционного налогового вычета, предусмотренных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седьмым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29" w:name="Par103"/>
      <w:r>
        <w:rPr>
          <w:rFonts w:ascii="Times New Roman" w:hAnsi="Times New Roman" w:eastAsia="Times New Roman" w:cs="Times New Roman"/>
          <w:sz w:val="28"/>
          <w:szCs w:val="28"/>
        </w:rPr>
      </w:r>
      <w:bookmarkEnd w:id="29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б) в Федеральном казначействе - информацию о включении инвестиционных проектов в рамках сферы, предусмотренной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седьмым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в реестр инвестиционных проектов с государственной (муниципальной) поддер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жкой в форме инвестиционного налогового вычета, о соответствии одобренных мероприятий отдельным кодам направлений расходов бюджета субъекта Российской Федерации, а также о подтверждении достоверности представленных данных, указанных в заявлении о списании.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17. Федеральное казначейство в течение 15 рабочих дней со дня поступления запроса, направленного Министерством финансов Российской Федерации в соответствии с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подпунктом "б" пункта 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проводит в соответствии с порядком, установленным бюджетным законодательством Российской Федерации для осуществления внутреннего государственного финансового контроля, проверку достоверности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данных, представленных в таком запросе, и представляет в письменной форме в Министерство финансов Российской Федерации информацию о достоверности или недостоверности сведений об объеме фактического направления субъектом Российской Федерации высвобождаемых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средств на реализацию мероприятий в отчетном периоде, о соответствии одобренных мероприятий отдельным кодам направлений расходов бюджета субъекта Российской Федерации, а также информацию о включении инвестиционных проектов в рамках сферы, предусмотренной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седьмым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в реестр инвестиционных проектов с государственной (муниципальной) поддержкой в форме инвестиционного налогового вычета.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0" w:name="Par105"/>
      <w:r>
        <w:rPr>
          <w:rFonts w:ascii="Times New Roman" w:hAnsi="Times New Roman" w:eastAsia="Times New Roman" w:cs="Times New Roman"/>
          <w:sz w:val="28"/>
          <w:szCs w:val="28"/>
        </w:rPr>
      </w:r>
      <w:bookmarkEnd w:id="30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18. Федеральная налоговая служба в течение 10 рабочих дней со дня поступления запроса, направленного Министерством финансов Российской Федерации в соответствии с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подпунктом "а" пункта 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представляет в письменной форме информацию об объеме недопоступивших доходов от инвестиционного налогового вычета по инвестиционным проектам в рамках сферы, предусмотренной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абзацем седьмым пункта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1" w:name="Par106"/>
      <w:r>
        <w:rPr>
          <w:rFonts w:ascii="Times New Roman" w:hAnsi="Times New Roman" w:eastAsia="Times New Roman" w:cs="Times New Roman"/>
          <w:sz w:val="28"/>
          <w:szCs w:val="28"/>
        </w:rPr>
      </w:r>
      <w:bookmarkEnd w:id="31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19. Министерство финансов Российской Федерации в течение 15 рабочих дней со дня получения информации от Федеральной налоговой службы и Федерального казначейства, предусмотренной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пунктами 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 и подтверждающей достоверность представленных в заявлении о списании данных, направляет в Правительство Российской Федерации заключение о возможности списания с проектом распоряж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ения Правительства Российской Федерации о списании задолженности по бюджетным кредитам, а также копию указанного заключения высшему должностному лицу субъекта Российской Федерации (председателю высшего исполнительного органа субъекта Российской Федерации).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2" w:name="Par107"/>
      <w:r>
        <w:rPr>
          <w:rFonts w:ascii="Times New Roman" w:hAnsi="Times New Roman" w:eastAsia="Times New Roman" w:cs="Times New Roman"/>
          <w:sz w:val="28"/>
          <w:szCs w:val="28"/>
        </w:rPr>
      </w:r>
      <w:bookmarkEnd w:id="32"/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20. В течение 10 рабочих дней с даты вступления в силу распоряжения Правительства Российской Федерации о списании задолженности по бюджетным кредитам, принятого по итогам рассмотрения заключения, предусмотренного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пунктом 19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Правил, Министерство финансов Российской Федерации осуществляет подготовку приказа о списании задолженности по бюджетным кредитам (далее - приказ).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 списании подлежит уменьшению объем задолженности по бюджетным кредитам, срок погашения которой прихо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дится на 2030 год. В случае если списанию подлежат обязательства в объеме, превышающем сумму, предусмотренную к погашению в 2030 году, уменьшается объем задолженности по бюджетным кредитам, предусмотренной к погашению после 2030 года (в 2031 - 2039 годах).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течение 5 рабочих дней после дня подписания приказа: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копия приказа направляется Министерством финансов Российской Федерации высшему должностному лицу соответствующего субъекта Российской Федерации (председателю высшего исполнительного органа субъекта Российской Федерации);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системе "Электронный бюджет" Министерством финансов Российской Федерации подготавливается проект дополнительного соглашения, предусматривающий изменение графика погашения з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адолженности по бюджетному кредиту в соответствии с приказом. Уполномоченный исполнительный орган субъекта Российской Федерации в течение 5 рабочих дней подписывает дополнительное соглашение либо направляет по нему замечания в системе "Электронный бюджет".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21. Министерство финансов Российской Федерации в течение 5 рабочих дней со дня пол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учения замечаний уполномоченного исполнительного органа субъекта Российской Федерации по дополнительному соглашению устраняет их и формирует в системе "Электронный бюджет" доработанное дополнительное соглашение для повторного рассмотрения в соответствии с </w:t>
      </w:r>
      <w:hyperlink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пунктом 20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настоящих Правил.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right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от 1 февраля 2025 г. N 79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33" w:name="Par123"/>
      <w:r>
        <w:rPr>
          <w:rFonts w:ascii="Times New Roman" w:hAnsi="Times New Roman" w:eastAsia="Times New Roman" w:cs="Times New Roman"/>
          <w:sz w:val="28"/>
          <w:szCs w:val="28"/>
        </w:rPr>
      </w:r>
      <w:bookmarkEnd w:id="33"/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УТРАТИВШИХ СИЛУ АКТОВ И ОТДЕЛЬНЫХ ПОЛОЖЕНИЙ АКТОВ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center"/>
        <w:spacing w:before="0" w:after="0" w:line="283" w:lineRule="atLeast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 w:val="0"/>
          <w:strike w:val="0"/>
          <w:sz w:val="28"/>
          <w:szCs w:val="28"/>
        </w:rPr>
        <w:t xml:space="preserve">ПРАВИТЕЛЬСТВА РОССИЙСКОЙ ФЕДЕРАЦИИ</w:t>
      </w:r>
      <w:r>
        <w:rPr>
          <w:rFonts w:ascii="Times New Roman" w:hAnsi="Times New Roman" w:cs="Times New Roman"/>
          <w:b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1. </w:t>
      </w:r>
      <w:hyperlink r:id="rId23" w:tooltip="https://login.consultant.ru/link/?req=doc&amp;base=LAW&amp;n=486739&amp;dst=10002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24" w:tooltip="https://login.consultant.ru/link/?req=doc&amp;base=LAW&amp;n=486739&amp;dst=10005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14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25" w:tooltip="https://login.consultant.ru/link/?req=doc&amp;base=LAW&amp;n=486739&amp;dst=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26" w:tooltip="https://login.consultant.ru/link/?req=doc&amp;base=LAW&amp;n=486739&amp;dst=10006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18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проведения реструктуризации обязательств (задолжен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18 декабря 2012 г. N 1325 "О дополнительных условиях и порядке проведения реструктуризации обязательс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2012, N 52, ст. 7498; 2016, N 1, ст. 251; 2020, N 2, ст. 185; 2023, N 17, ст. 3156; 2024, N 40, ст. 5996).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2. </w:t>
      </w:r>
      <w:hyperlink r:id="rId27" w:tooltip="https://login.consultant.ru/link/?req=doc&amp;base=LAW&amp;n=486740&amp;dst=10001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28" w:tooltip="https://login.consultant.ru/link/?req=doc&amp;base=LAW&amp;n=486740&amp;dst=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29" w:tooltip="https://login.consultant.ru/link/?req=doc&amp;base=LAW&amp;n=486740&amp;dst=10002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прове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26 декабря 2013 г. N 1271 "О дополнительных условиях и п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орядке проведения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2014, N 2, ст. 98; 2020, N 2, ст. 185; 2023, N 17, ст. 3156).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3. </w:t>
      </w:r>
      <w:hyperlink r:id="rId30" w:tooltip="https://login.consultant.ru/link/?req=doc&amp;base=LAW&amp;n=486741&amp;dst=10002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31" w:tooltip="https://login.consultant.ru/link/?req=doc&amp;base=LAW&amp;n=486741&amp;dst=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проведения в 2015 году рестру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30 марта 2015 г. N 292 "О дополнительных условиях и порядке проведен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ия в 2015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2015, N 14, ст. 2134; 2016, N 1, ст. 251; 2018, N 18, ст. 2642).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4. </w:t>
      </w:r>
      <w:hyperlink r:id="rId32" w:tooltip="https://login.consultant.ru/link/?req=doc&amp;base=LAW&amp;n=19129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26 декабря 2015 г. N 1446 "О внесении изменений в некоторые акты Правительства Российской Федерации" (Собрание законодательства Российской Федерации, 2016, N 1, ст. 251).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5. </w:t>
      </w:r>
      <w:hyperlink r:id="rId33" w:tooltip="https://login.consultant.ru/link/?req=doc&amp;base=LAW&amp;n=486742&amp;dst=10002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34" w:tooltip="https://login.consultant.ru/link/?req=doc&amp;base=LAW&amp;n=486742&amp;dst=10003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35" w:tooltip="https://login.consultant.ru/link/?req=doc&amp;base=LAW&amp;n=486742&amp;dst=12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12(1)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36" w:tooltip="https://login.consultant.ru/link/?req=doc&amp;base=LAW&amp;n=486742&amp;dst=10008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15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г. N 1531 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2017, N 51, ст. 7832; 2018, N 15, ст. 2151;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N 28, ст. 4241; 2019, N 1, ст. 13; 2020, N 2, ст. 185; N 19, ст. 2996; N 52, ст. 8868; 2021, N 22, ст. 3840; N 40, ст. 6852; 2022, N 13, ст. 2068; N 16, ст. 2666; N 39, ст. 6635; N 51, ст. 9233; 2023, N 17, ст. 3156; N 47, ст. 8410; 2024, N 40, ст. 5996).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6. </w:t>
      </w:r>
      <w:hyperlink r:id="rId37" w:tooltip="https://login.consultant.ru/link/?req=doc&amp;base=LAW&amp;n=29464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31 марта 2018 г. N 385 "О внесении изменени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я в подпункт "б" пункта 13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2018, N 15, ст. 2151).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7. </w:t>
      </w:r>
      <w:hyperlink r:id="rId38" w:tooltip="https://login.consultant.ru/link/?req=doc&amp;base=LAW&amp;n=29658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21 апреля 2018 г. N 49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 "О внесении изменений в Правила проведения в 2015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2018, N 18, ст. 2642).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8. </w:t>
      </w:r>
      <w:hyperlink r:id="rId39" w:tooltip="https://login.consultant.ru/link/?req=doc&amp;base=LAW&amp;n=445258&amp;dst=10001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Российской Федерации,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утвержденных постановлением Правительства Российской Федерации от 4 июля 2018 г. N 782 "О внесении изменений в некоторые акты Правительства Российской Федерации" (Собрание законодательства Российской Федерации, 2018, N 28, ст. 4241; 2023, N 17, ст. 3156).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9. </w:t>
      </w:r>
      <w:hyperlink r:id="rId40" w:tooltip="https://login.consultant.ru/link/?req=doc&amp;base=LAW&amp;n=31517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29 декабря 2018 г. N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1718 "О внесении изменений в Правила проведения в 2017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2019, N 1, ст. 13).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10. </w:t>
      </w:r>
      <w:hyperlink r:id="rId41" w:tooltip="https://login.consultant.ru/link/?req=doc&amp;base=LAW&amp;n=342426&amp;dst=10001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"а"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42" w:tooltip="https://login.consultant.ru/link/?req=doc&amp;base=LAW&amp;n=342426&amp;dst=10001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"б"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43" w:tooltip="https://login.consultant.ru/link/?req=doc&amp;base=LAW&amp;n=342426&amp;dst=10002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абзацы третий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44" w:tooltip="https://login.consultant.ru/link/?req=doc&amp;base=LAW&amp;n=342426&amp;dst=10002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седьмой подпункта "в" пункта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45" w:tooltip="https://login.consultant.ru/link/?req=doc&amp;base=LAW&amp;n=342426&amp;dst=10003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абзацы третий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46" w:tooltip="https://login.consultant.ru/link/?req=doc&amp;base=LAW&amp;n=342426&amp;dst=10003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шестой подпункта "б" пункта 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47" w:tooltip="https://login.consultant.ru/link/?req=doc&amp;base=LAW&amp;n=342426&amp;dst=10003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"а"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48" w:tooltip="https://login.consultant.ru/link/?req=doc&amp;base=LAW&amp;n=342426&amp;dst=10004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"в"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49" w:tooltip="https://login.consultant.ru/link/?req=doc&amp;base=LAW&amp;n=342426&amp;dst=10005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"г" пункта 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31 декабря 2019 г. N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1943 "О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г. N 1099" (Собрание законодательства Российской Федерации, 2020, N 2, ст. 185).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11. </w:t>
      </w:r>
      <w:hyperlink r:id="rId50" w:tooltip="https://login.consultant.ru/link/?req=doc&amp;base=LAW&amp;n=351883&amp;dst=10001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51" w:tooltip="https://login.consultant.ru/link/?req=doc&amp;base=LAW&amp;n=351883&amp;dst=10001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52" w:tooltip="https://login.consultant.ru/link/?req=doc&amp;base=LAW&amp;n=351883&amp;dst=10001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"а"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53" w:tooltip="https://login.consultant.ru/link/?req=doc&amp;base=LAW&amp;n=351883&amp;dst=10003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"б"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54" w:tooltip="https://login.consultant.ru/link/?req=doc&amp;base=LAW&amp;n=351883&amp;dst=10004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"г"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55" w:tooltip="https://login.consultant.ru/link/?req=doc&amp;base=LAW&amp;n=351883&amp;dst=10004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"д" пункта 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ссийской Федерации, утвержденных постановлением Правительства Российской Федерации от 30 апреля 2020 г. N 619 "О внесении изменений в некоторые акты Правительства Российской Федерации" (Собрание законодательства Российской Федерации, 2020, N 19, ст. 2996).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12. </w:t>
      </w:r>
      <w:hyperlink r:id="rId56" w:tooltip="https://login.consultant.ru/link/?req=doc&amp;base=LAW&amp;n=371978&amp;dst=10001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"а"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57" w:tooltip="https://login.consultant.ru/link/?req=doc&amp;base=LAW&amp;n=371978&amp;dst=10004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"в" пункта 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ийской Федерации, утвержденных постановлением Правительства Российской Федерации от 21 декабря 2020 г. N 2191 "О внесении изменений в некоторые акты Правительства Российской Федерации" (Собрание законодательства Российской Федерации, 2020, N 52, ст. 8868).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13. </w:t>
      </w:r>
      <w:hyperlink r:id="rId58" w:tooltip="https://login.consultant.ru/link/?req=doc&amp;base=LAW&amp;n=38506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24 мая 2021 г. N 774 "О вне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сении изменений в пункт 10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2021, N 22, ст. 3840).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14. </w:t>
      </w:r>
      <w:hyperlink r:id="rId59" w:tooltip="https://login.consultant.ru/link/?req=doc&amp;base=LAW&amp;n=486743&amp;dst=10002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60" w:tooltip="https://login.consultant.ru/link/?req=doc&amp;base=LAW&amp;n=486743&amp;dst=10004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проведения в 2021 году реструктуризации обязательств (задолженнос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28 июня 2021 г. N 1029 "Об утверждении Правил проведения в 2021 году реструктуризации обязательств (задо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лженности) субъектов Российской Федерации перед Российской Федерацией по бюджетным кредитам" (Собрание законодательства Российской Федерации, 2021, N 27, ст. 5411; N 40, ст. 6852; 2022, N 13, ст. 2068; N 16, ст. 2666; N 39, ст. 6635; 2023, N 17, ст. 3156).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15. </w:t>
      </w:r>
      <w:hyperlink r:id="rId61" w:tooltip="https://login.consultant.ru/link/?req=doc&amp;base=LAW&amp;n=39008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7 июля 2021 г. N 1130 "О вне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сении изменения в пункт 10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2021, N 29, ст. 5643).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16. </w:t>
      </w:r>
      <w:hyperlink r:id="rId62" w:tooltip="https://login.consultant.ru/link/?req=doc&amp;base=LAW&amp;n=434219&amp;dst=10001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4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63" w:tooltip="https://login.consultant.ru/link/?req=doc&amp;base=LAW&amp;n=434219&amp;dst=10002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64" w:tooltip="https://login.consultant.ru/link/?req=doc&amp;base=LAW&amp;n=434219&amp;dst=10002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предоставления, использования и возврата субъектами Российской Федерации бюджетных кредитов, полученных из федерального бюджета 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и кредитам, полученным субъектом Российской Федерации (муниципальным образованием) от кредит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ных организаций, иностранных банков и международных финансовых организаций, на 2021 год, утвержденных постановлением Правительства Российской Федерации от 15 июля 2021 г. N 1206 "Об утверждении Правил предоставления, использования и возврата субъектами Рос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сийской Федерации бюджетных кредитов, полученных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и кредитам, получе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нным субъектом Российской Федерации (муниципальным образованием) от кредитных организаций, иностранных банков и международных финансовых организаций, на 2021 год" (Собрание законодательства Российской Федерации, 2021, N 30, ст. 5783; 2022, N 51, ст. 9233).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17. </w:t>
      </w:r>
      <w:hyperlink r:id="rId65" w:tooltip="https://login.consultant.ru/link/?req=doc&amp;base=LAW&amp;n=396636&amp;dst=10002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66" w:tooltip="https://login.consultant.ru/link/?req=doc&amp;base=LAW&amp;n=396636&amp;dst=10003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(задолженности) субъектов Российско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 Федерации перед Российской Федерацией по бюджетным кредитам, утвержденных постановлением Правительства Российской Федерации от 27 сентября 2021 г. N 1629 "О внесении изменений в некоторые акты Правительства Российской Федерации по вопросам предоставления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 федерального бюджета бюджетных кредитов и проведения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2021, N 40, ст. 6852).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18. </w:t>
      </w:r>
      <w:hyperlink r:id="rId67" w:tooltip="https://login.consultant.ru/link/?req=doc&amp;base=LAW&amp;n=48617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12 октября 2021 г. N 1740 "Об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в федеральный бюд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проектов, в объеме поступления в федеральный бюджет которых Правительство Российской Федерации вправе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 г. N 1705" (Собрание законодательства Российской Федерации, 2021, N 42, ст. 7152).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19. </w:t>
      </w:r>
      <w:hyperlink r:id="rId68" w:tooltip="https://login.consultant.ru/link/?req=doc&amp;base=LAW&amp;n=410312&amp;dst=10001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Российской Федерации в части применения режима первоочередных расходов при исполнении расходных обязательств субъекта Российской Федерации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(муниципальных образований) территориальным органом Федерального казначейства, утвержденных постановлением Правительства Российской Федерации от 25 февраля 2022 г. N 230 "О внесении изменений в некоторые акты Правительства Российской Федерации в части прим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енения режима первоочередных расходов при исполнении расходных обязательств субъекта Российской Федерации (муниципальных образований) территориальным органом Федерального казначейства" (Собрание законодательства Российской Федерации, 2022, N 10, ст. 1488).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20. </w:t>
      </w:r>
      <w:hyperlink r:id="rId69" w:tooltip="https://login.consultant.ru/link/?req=doc&amp;base=LAW&amp;n=445257&amp;dst=10001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70" w:tooltip="https://login.consultant.ru/link/?req=doc&amp;base=LAW&amp;n=445257&amp;dst=10001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71" w:tooltip="https://login.consultant.ru/link/?req=doc&amp;base=LAW&amp;n=445257&amp;dst=10005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5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72" w:tooltip="https://login.consultant.ru/link/?req=doc&amp;base=LAW&amp;n=445257&amp;dst=10006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оссийской Федерации, утвержденных постановлением Правительства Российской Федерации от 18 марта 2022 г. N 400 "О внесении изменений в некоторые акты Правительства Российской Федерации" (Собрание законодательства Российской Федерации, 2022, N 13, ст. 2068).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21. </w:t>
      </w:r>
      <w:hyperlink r:id="rId73" w:tooltip="https://login.consultant.ru/link/?req=doc&amp;base=LAW&amp;n=41443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8 апреля 2022 г. N 624 "О внесении изменений в некоторые акты Правительства Российской Федерации" (Собрание законодательства Российской Федерации, 2022, N 16, ст. 2666).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22. </w:t>
      </w:r>
      <w:hyperlink r:id="rId74" w:tooltip="https://login.consultant.ru/link/?req=doc&amp;base=LAW&amp;n=418783&amp;dst=10002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6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75" w:tooltip="https://login.consultant.ru/link/?req=doc&amp;base=LAW&amp;n=418783&amp;dst=10002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предоставления, использования и возврата субъектами Российской Федерации бюджетных кредитов, полученных из федерального бюджета для погашения долговых обязательств субъекта Российской Федерации (муниципального образования)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в и международных финансовых организаций, на 2022 год, утвержденных постановлением Правительства Российской Федерации от 5 мая 2022 г. N 815 "Об утверждении Правил предоставления, использования и возврата субъектами Российской Федерации бюджетных кредитов,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полученных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организаций, на 2022 год" (Собрание законодательства Российской Федерации, 2022, N 20, ст. 3287).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23. </w:t>
      </w:r>
      <w:hyperlink r:id="rId76" w:tooltip="https://login.consultant.ru/link/?req=doc&amp;base=LAW&amp;n=486744&amp;dst=10002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77" w:tooltip="https://login.consultant.ru/link/?req=doc&amp;base=LAW&amp;n=486744&amp;dst=10004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11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Правил проведения в 2022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28 мая 202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 г. N 976 "Об утверждении Правил проведения в 2022 году реструктуризации обязательств (задолженности) субъектов Российской Федерации перед Российской Федерацией по бюджетным кредитам" (Собрание законодательства Российской Федерации, 2022, N 23, ст. 3804).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24. </w:t>
      </w:r>
      <w:hyperlink r:id="rId78" w:tooltip="https://login.consultant.ru/link/?req=doc&amp;base=LAW&amp;n=41854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4 июня 2022 г. N 1022 "О внесении изменений в постановление Правительства Российской Федерации от 12 октября 2021 г. N 1740" (Собрание законодательства Российской Федерации, 2022, N 24, ст. 4048).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25. </w:t>
      </w:r>
      <w:hyperlink r:id="rId79" w:tooltip="https://login.consultant.ru/link/?req=doc&amp;base=LAW&amp;n=445255&amp;dst=10001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"б"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80" w:tooltip="https://login.consultant.ru/link/?req=doc&amp;base=LAW&amp;n=445255&amp;dst=10001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"в"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81" w:tooltip="https://login.consultant.ru/link/?req=doc&amp;base=LAW&amp;n=445255&amp;dst=10002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"д" пункта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82" w:tooltip="https://login.consultant.ru/link/?req=doc&amp;base=LAW&amp;n=445255&amp;dst=10003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"б"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83" w:tooltip="https://login.consultant.ru/link/?req=doc&amp;base=LAW&amp;n=445255&amp;dst=10004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"в" пункта 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84" w:tooltip="https://login.consultant.ru/link/?req=doc&amp;base=LAW&amp;n=445255&amp;dst=10004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 4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йской Федерации, утвержденных постановлением Правительства Российской Федерации от 21 сентября 2022 г. N 1662 "О внесении изменений в некоторые акты Правительства Российской Федерации" (Собрание законодательства Российской Федерации, 2022, N 39, ст. 6635).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26. </w:t>
      </w:r>
      <w:hyperlink r:id="rId85" w:tooltip="https://login.consultant.ru/link/?req=doc&amp;base=LAW&amp;n=482333&amp;dst=10008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"а"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86" w:tooltip="https://login.consultant.ru/link/?req=doc&amp;base=LAW&amp;n=482333&amp;dst=10008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"б" пункта 19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87" w:tooltip="https://login.consultant.ru/link/?req=doc&amp;base=LAW&amp;n=482333&amp;dst=10020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"в"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88" w:tooltip="https://login.consultant.ru/link/?req=doc&amp;base=LAW&amp;n=482333&amp;dst=100208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"г" пункта 37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89" w:tooltip="https://login.consultant.ru/link/?req=doc&amp;base=LAW&amp;n=482333&amp;dst=10021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 "в" пункта 40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90" w:tooltip="https://login.consultant.ru/link/?req=doc&amp;base=LAW&amp;n=482333&amp;dst=10022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 43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сийской Федерации, утвержденных постановлением Правительства Российской Федерации от 9 декабря 2022 г. N 2272 "О внесении изменений в некоторые акты Правительства Российской Федерации" (Собрание законодательства Российской Федерации, 2022, N 51, ст. 9233).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27. </w:t>
      </w:r>
      <w:hyperlink r:id="rId91" w:tooltip="https://login.consultant.ru/link/?req=doc&amp;base=LAW&amp;n=43518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Федерации от 22 декабря 2022 г. N 2373 "О внесении изменения в пункт 5 методики расчета поступления налоговых доходов в федеральный бюджет от реализации новых инвестиционных проектов" (Собрание законодательства Российской Федерации, 2022, N 52, ст. 9634).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28. </w:t>
      </w:r>
      <w:hyperlink r:id="rId92" w:tooltip="https://login.consultant.ru/link/?req=doc&amp;base=LAW&amp;n=445218&amp;dst=10001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Абзацы пятый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93" w:tooltip="https://login.consultant.ru/link/?req=doc&amp;base=LAW&amp;n=445218&amp;dst=100022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десятый подпункта "б" пункта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94" w:tooltip="https://login.consultant.ru/link/?req=doc&amp;base=LAW&amp;n=445218&amp;dst=10003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абзацы пятый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95" w:tooltip="https://login.consultant.ru/link/?req=doc&amp;base=LAW&amp;n=445218&amp;dst=100035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десятый подпункта "б" пункта 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96" w:tooltip="https://login.consultant.ru/link/?req=doc&amp;base=LAW&amp;n=445218&amp;dst=10003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подпункты "в"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- </w:t>
      </w:r>
      <w:hyperlink r:id="rId97" w:tooltip="https://login.consultant.ru/link/?req=doc&amp;base=LAW&amp;n=445218&amp;dst=10005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"д" пункта 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98" w:tooltip="https://login.consultant.ru/link/?req=doc&amp;base=LAW&amp;n=445218&amp;dst=100064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 4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апреля 2023 г. N 623 "О внесе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2023, N 17, ст. 3156).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29. </w:t>
      </w:r>
      <w:hyperlink r:id="rId99" w:tooltip="https://login.consultant.ru/link/?req=doc&amp;base=LAW&amp;n=454150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Правительства Российской Федерации от 4 августа 2023 г. N 1280 "О внесении изменений в постановление Правительства Российской Федерации от 12 октября 2021 г. N 1740" (Собрание законодательства Российской Федерации, 2023, N 33, ст. 6485).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30. </w:t>
      </w:r>
      <w:hyperlink r:id="rId100" w:tooltip="https://login.consultant.ru/link/?req=doc&amp;base=LAW&amp;n=461775&amp;dst=100009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Пункты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101" w:tooltip="https://login.consultant.ru/link/?req=doc&amp;base=LAW&amp;n=461775&amp;dst=100016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сийской Федерации, утвержденных постановлением Правительства Российской Федерации от 10 ноября 2023 г. N 1893 "О внесении изменений в некоторые акты Правительства Российской Федерации" (Собрание законодательства Российской Федерации, 2023, N 47, ст. 8410).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31. </w:t>
      </w:r>
      <w:hyperlink r:id="rId102" w:tooltip="https://login.consultant.ru/link/?req=doc&amp;base=LAW&amp;n=486102&amp;dst=10001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Пункт 2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йской Федерации, утвержденных постановлением Правительства Российской Федерации от 18 сентября 2024 г. N 1277 "О внесении изменений в некоторые акты Правительства Российской Федерации" (Собрание законодательства Российской Федерации, 2024, N 39, ст. 5825).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540"/>
        <w:jc w:val="both"/>
        <w:spacing w:before="16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32. </w:t>
      </w:r>
      <w:hyperlink r:id="rId103" w:tooltip="https://login.consultant.ru/link/?req=doc&amp;base=LAW&amp;n=486625&amp;dst=100013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 "в" пункта 1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, </w:t>
      </w:r>
      <w:hyperlink r:id="rId104" w:tooltip="https://login.consultant.ru/link/?req=doc&amp;base=LAW&amp;n=486625&amp;dst=100017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 "б" пункта 3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 </w:t>
      </w:r>
      <w:hyperlink r:id="rId105" w:tooltip="https://login.consultant.ru/link/?req=doc&amp;base=LAW&amp;n=486625&amp;dst=100021" w:history="1">
        <w:r>
          <w:rPr>
            <w:rFonts w:ascii="Times New Roman" w:hAnsi="Times New Roman" w:eastAsia="Times New Roman" w:cs="Times New Roman"/>
            <w:b w:val="0"/>
            <w:i w:val="0"/>
            <w:strike w:val="0"/>
            <w:color w:val="0000ff"/>
            <w:sz w:val="28"/>
            <w:szCs w:val="28"/>
          </w:rPr>
          <w:t xml:space="preserve">подпункт "б" пункта 4</w:t>
        </w:r>
      </w:hyperlink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 изменений, которые вносятся в акты Правительства Росси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йской Федерации, утвержденных постановлением Правительства Российской Федерации от 26 сентября 2024 г. N 1307 "О внесении изменений в некоторые акты Правительства Российской Федерации" (Собрание законодательства Российской Федерации, 2024, N 40, ст. 5996).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both"/>
        <w:spacing w:before="0" w:after="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p>
      <w:pPr>
        <w:contextualSpacing/>
        <w:ind w:left="0" w:firstLine="0"/>
        <w:jc w:val="both"/>
        <w:spacing w:before="100" w:after="100" w:line="283" w:lineRule="atLeast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53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16"/>
    </w:rPr>
  </w:style>
  <w:style w:type="paragraph" w:styleId="654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5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16"/>
    </w:rPr>
  </w:style>
  <w:style w:type="paragraph" w:styleId="656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57">
    <w:name w:val="       ConsPlusDocLis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658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659">
    <w:name w:val="       ConsPlusJurTerm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6"/>
    </w:rPr>
  </w:style>
  <w:style w:type="paragraph" w:styleId="660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661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1947" w:default="1">
    <w:name w:val="Default Paragraph Font"/>
    <w:uiPriority w:val="1"/>
    <w:semiHidden/>
    <w:unhideWhenUsed/>
  </w:style>
  <w:style w:type="numbering" w:styleId="1948" w:default="1">
    <w:name w:val="No List"/>
    <w:uiPriority w:val="99"/>
    <w:semiHidden/>
    <w:unhideWhenUsed/>
  </w:style>
  <w:style w:type="table" w:styleId="19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91969&amp;dst=100164" TargetMode="External"/><Relationship Id="rId9" Type="http://schemas.openxmlformats.org/officeDocument/2006/relationships/hyperlink" Target="https://login.consultant.ru/link/?req=doc&amp;base=LAW&amp;n=500021&amp;dst=7635" TargetMode="External"/><Relationship Id="rId10" Type="http://schemas.openxmlformats.org/officeDocument/2006/relationships/hyperlink" Target="https://login.consultant.ru/link/?req=doc&amp;base=LAW&amp;n=477934&amp;dst=53" TargetMode="External"/><Relationship Id="rId11" Type="http://schemas.openxmlformats.org/officeDocument/2006/relationships/hyperlink" Target="https://login.consultant.ru/link/?req=doc&amp;base=LAW&amp;n=491969&amp;dst=100164" TargetMode="External"/><Relationship Id="rId12" Type="http://schemas.openxmlformats.org/officeDocument/2006/relationships/hyperlink" Target="https://login.consultant.ru/link/?req=doc&amp;base=LAW&amp;n=491969&amp;dst=100168" TargetMode="External"/><Relationship Id="rId13" Type="http://schemas.openxmlformats.org/officeDocument/2006/relationships/hyperlink" Target="https://login.consultant.ru/link/?req=doc&amp;base=LAW&amp;n=491969&amp;dst=100157" TargetMode="External"/><Relationship Id="rId14" Type="http://schemas.openxmlformats.org/officeDocument/2006/relationships/hyperlink" Target="https://login.consultant.ru/link/?req=doc&amp;base=LAW&amp;n=498228&amp;dst=100054" TargetMode="External"/><Relationship Id="rId15" Type="http://schemas.openxmlformats.org/officeDocument/2006/relationships/hyperlink" Target="https://login.consultant.ru/link/?req=doc&amp;base=LAW&amp;n=480750&amp;dst=264062" TargetMode="External"/><Relationship Id="rId16" Type="http://schemas.openxmlformats.org/officeDocument/2006/relationships/hyperlink" Target="https://login.consultant.ru/link/?req=doc&amp;base=LAW&amp;n=480786&amp;dst=100034" TargetMode="External"/><Relationship Id="rId17" Type="http://schemas.openxmlformats.org/officeDocument/2006/relationships/hyperlink" Target="https://login.consultant.ru/link/?req=doc&amp;base=LAW&amp;n=498228&amp;dst=100112" TargetMode="External"/><Relationship Id="rId18" Type="http://schemas.openxmlformats.org/officeDocument/2006/relationships/hyperlink" Target="https://login.consultant.ru/link/?req=doc&amp;base=LAW&amp;n=500021&amp;dst=2050" TargetMode="External"/><Relationship Id="rId19" Type="http://schemas.openxmlformats.org/officeDocument/2006/relationships/hyperlink" Target="https://login.consultant.ru/link/?req=doc&amp;base=LAW&amp;n=475991&amp;dst=100007" TargetMode="External"/><Relationship Id="rId20" Type="http://schemas.openxmlformats.org/officeDocument/2006/relationships/hyperlink" Target="https://login.consultant.ru/link/?req=doc&amp;base=LAW&amp;n=498228&amp;dst=100145" TargetMode="External"/><Relationship Id="rId21" Type="http://schemas.openxmlformats.org/officeDocument/2006/relationships/hyperlink" Target="https://login.consultant.ru/link/?req=doc&amp;base=LAW&amp;n=491969&amp;dst=100164" TargetMode="External"/><Relationship Id="rId22" Type="http://schemas.openxmlformats.org/officeDocument/2006/relationships/hyperlink" Target="https://login.consultant.ru/link/?req=doc&amp;base=LAW&amp;n=491969&amp;dst=100168" TargetMode="External"/><Relationship Id="rId23" Type="http://schemas.openxmlformats.org/officeDocument/2006/relationships/hyperlink" Target="https://login.consultant.ru/link/?req=doc&amp;base=LAW&amp;n=486739&amp;dst=100027" TargetMode="External"/><Relationship Id="rId24" Type="http://schemas.openxmlformats.org/officeDocument/2006/relationships/hyperlink" Target="https://login.consultant.ru/link/?req=doc&amp;base=LAW&amp;n=486739&amp;dst=100055" TargetMode="External"/><Relationship Id="rId25" Type="http://schemas.openxmlformats.org/officeDocument/2006/relationships/hyperlink" Target="https://login.consultant.ru/link/?req=doc&amp;base=LAW&amp;n=486739&amp;dst=8" TargetMode="External"/><Relationship Id="rId26" Type="http://schemas.openxmlformats.org/officeDocument/2006/relationships/hyperlink" Target="https://login.consultant.ru/link/?req=doc&amp;base=LAW&amp;n=486739&amp;dst=100062" TargetMode="External"/><Relationship Id="rId27" Type="http://schemas.openxmlformats.org/officeDocument/2006/relationships/hyperlink" Target="https://login.consultant.ru/link/?req=doc&amp;base=LAW&amp;n=486740&amp;dst=100019" TargetMode="External"/><Relationship Id="rId28" Type="http://schemas.openxmlformats.org/officeDocument/2006/relationships/hyperlink" Target="https://login.consultant.ru/link/?req=doc&amp;base=LAW&amp;n=486740&amp;dst=7" TargetMode="External"/><Relationship Id="rId29" Type="http://schemas.openxmlformats.org/officeDocument/2006/relationships/hyperlink" Target="https://login.consultant.ru/link/?req=doc&amp;base=LAW&amp;n=486740&amp;dst=100026" TargetMode="External"/><Relationship Id="rId30" Type="http://schemas.openxmlformats.org/officeDocument/2006/relationships/hyperlink" Target="https://login.consultant.ru/link/?req=doc&amp;base=LAW&amp;n=486741&amp;dst=100026" TargetMode="External"/><Relationship Id="rId31" Type="http://schemas.openxmlformats.org/officeDocument/2006/relationships/hyperlink" Target="https://login.consultant.ru/link/?req=doc&amp;base=LAW&amp;n=486741&amp;dst=5" TargetMode="External"/><Relationship Id="rId32" Type="http://schemas.openxmlformats.org/officeDocument/2006/relationships/hyperlink" Target="https://login.consultant.ru/link/?req=doc&amp;base=LAW&amp;n=191297" TargetMode="External"/><Relationship Id="rId33" Type="http://schemas.openxmlformats.org/officeDocument/2006/relationships/hyperlink" Target="https://login.consultant.ru/link/?req=doc&amp;base=LAW&amp;n=486742&amp;dst=100025" TargetMode="External"/><Relationship Id="rId34" Type="http://schemas.openxmlformats.org/officeDocument/2006/relationships/hyperlink" Target="https://login.consultant.ru/link/?req=doc&amp;base=LAW&amp;n=486742&amp;dst=100032" TargetMode="External"/><Relationship Id="rId35" Type="http://schemas.openxmlformats.org/officeDocument/2006/relationships/hyperlink" Target="https://login.consultant.ru/link/?req=doc&amp;base=LAW&amp;n=486742&amp;dst=122" TargetMode="External"/><Relationship Id="rId36" Type="http://schemas.openxmlformats.org/officeDocument/2006/relationships/hyperlink" Target="https://login.consultant.ru/link/?req=doc&amp;base=LAW&amp;n=486742&amp;dst=100088" TargetMode="External"/><Relationship Id="rId37" Type="http://schemas.openxmlformats.org/officeDocument/2006/relationships/hyperlink" Target="https://login.consultant.ru/link/?req=doc&amp;base=LAW&amp;n=294645" TargetMode="External"/><Relationship Id="rId38" Type="http://schemas.openxmlformats.org/officeDocument/2006/relationships/hyperlink" Target="https://login.consultant.ru/link/?req=doc&amp;base=LAW&amp;n=296582" TargetMode="External"/><Relationship Id="rId39" Type="http://schemas.openxmlformats.org/officeDocument/2006/relationships/hyperlink" Target="https://login.consultant.ru/link/?req=doc&amp;base=LAW&amp;n=445258&amp;dst=100010" TargetMode="External"/><Relationship Id="rId40" Type="http://schemas.openxmlformats.org/officeDocument/2006/relationships/hyperlink" Target="https://login.consultant.ru/link/?req=doc&amp;base=LAW&amp;n=315173" TargetMode="External"/><Relationship Id="rId41" Type="http://schemas.openxmlformats.org/officeDocument/2006/relationships/hyperlink" Target="https://login.consultant.ru/link/?req=doc&amp;base=LAW&amp;n=342426&amp;dst=100012" TargetMode="External"/><Relationship Id="rId42" Type="http://schemas.openxmlformats.org/officeDocument/2006/relationships/hyperlink" Target="https://login.consultant.ru/link/?req=doc&amp;base=LAW&amp;n=342426&amp;dst=100015" TargetMode="External"/><Relationship Id="rId43" Type="http://schemas.openxmlformats.org/officeDocument/2006/relationships/hyperlink" Target="https://login.consultant.ru/link/?req=doc&amp;base=LAW&amp;n=342426&amp;dst=100020" TargetMode="External"/><Relationship Id="rId44" Type="http://schemas.openxmlformats.org/officeDocument/2006/relationships/hyperlink" Target="https://login.consultant.ru/link/?req=doc&amp;base=LAW&amp;n=342426&amp;dst=100024" TargetMode="External"/><Relationship Id="rId45" Type="http://schemas.openxmlformats.org/officeDocument/2006/relationships/hyperlink" Target="https://login.consultant.ru/link/?req=doc&amp;base=LAW&amp;n=342426&amp;dst=100031" TargetMode="External"/><Relationship Id="rId46" Type="http://schemas.openxmlformats.org/officeDocument/2006/relationships/hyperlink" Target="https://login.consultant.ru/link/?req=doc&amp;base=LAW&amp;n=342426&amp;dst=100034" TargetMode="External"/><Relationship Id="rId47" Type="http://schemas.openxmlformats.org/officeDocument/2006/relationships/hyperlink" Target="https://login.consultant.ru/link/?req=doc&amp;base=LAW&amp;n=342426&amp;dst=100036" TargetMode="External"/><Relationship Id="rId48" Type="http://schemas.openxmlformats.org/officeDocument/2006/relationships/hyperlink" Target="https://login.consultant.ru/link/?req=doc&amp;base=LAW&amp;n=342426&amp;dst=100044" TargetMode="External"/><Relationship Id="rId49" Type="http://schemas.openxmlformats.org/officeDocument/2006/relationships/hyperlink" Target="https://login.consultant.ru/link/?req=doc&amp;base=LAW&amp;n=342426&amp;dst=100051" TargetMode="External"/><Relationship Id="rId50" Type="http://schemas.openxmlformats.org/officeDocument/2006/relationships/hyperlink" Target="https://login.consultant.ru/link/?req=doc&amp;base=LAW&amp;n=351883&amp;dst=100010" TargetMode="External"/><Relationship Id="rId51" Type="http://schemas.openxmlformats.org/officeDocument/2006/relationships/hyperlink" Target="https://login.consultant.ru/link/?req=doc&amp;base=LAW&amp;n=351883&amp;dst=100012" TargetMode="External"/><Relationship Id="rId52" Type="http://schemas.openxmlformats.org/officeDocument/2006/relationships/hyperlink" Target="https://login.consultant.ru/link/?req=doc&amp;base=LAW&amp;n=351883&amp;dst=100015" TargetMode="External"/><Relationship Id="rId53" Type="http://schemas.openxmlformats.org/officeDocument/2006/relationships/hyperlink" Target="https://login.consultant.ru/link/?req=doc&amp;base=LAW&amp;n=351883&amp;dst=100035" TargetMode="External"/><Relationship Id="rId54" Type="http://schemas.openxmlformats.org/officeDocument/2006/relationships/hyperlink" Target="https://login.consultant.ru/link/?req=doc&amp;base=LAW&amp;n=351883&amp;dst=100041" TargetMode="External"/><Relationship Id="rId55" Type="http://schemas.openxmlformats.org/officeDocument/2006/relationships/hyperlink" Target="https://login.consultant.ru/link/?req=doc&amp;base=LAW&amp;n=351883&amp;dst=100048" TargetMode="External"/><Relationship Id="rId56" Type="http://schemas.openxmlformats.org/officeDocument/2006/relationships/hyperlink" Target="https://login.consultant.ru/link/?req=doc&amp;base=LAW&amp;n=371978&amp;dst=100016" TargetMode="External"/><Relationship Id="rId57" Type="http://schemas.openxmlformats.org/officeDocument/2006/relationships/hyperlink" Target="https://login.consultant.ru/link/?req=doc&amp;base=LAW&amp;n=371978&amp;dst=100045" TargetMode="External"/><Relationship Id="rId58" Type="http://schemas.openxmlformats.org/officeDocument/2006/relationships/hyperlink" Target="https://login.consultant.ru/link/?req=doc&amp;base=LAW&amp;n=385063" TargetMode="External"/><Relationship Id="rId59" Type="http://schemas.openxmlformats.org/officeDocument/2006/relationships/hyperlink" Target="https://login.consultant.ru/link/?req=doc&amp;base=LAW&amp;n=486743&amp;dst=100028" TargetMode="External"/><Relationship Id="rId60" Type="http://schemas.openxmlformats.org/officeDocument/2006/relationships/hyperlink" Target="https://login.consultant.ru/link/?req=doc&amp;base=LAW&amp;n=486743&amp;dst=100047" TargetMode="External"/><Relationship Id="rId61" Type="http://schemas.openxmlformats.org/officeDocument/2006/relationships/hyperlink" Target="https://login.consultant.ru/link/?req=doc&amp;base=LAW&amp;n=390080" TargetMode="External"/><Relationship Id="rId62" Type="http://schemas.openxmlformats.org/officeDocument/2006/relationships/hyperlink" Target="https://login.consultant.ru/link/?req=doc&amp;base=LAW&amp;n=434219&amp;dst=100014" TargetMode="External"/><Relationship Id="rId63" Type="http://schemas.openxmlformats.org/officeDocument/2006/relationships/hyperlink" Target="https://login.consultant.ru/link/?req=doc&amp;base=LAW&amp;n=434219&amp;dst=100020" TargetMode="External"/><Relationship Id="rId64" Type="http://schemas.openxmlformats.org/officeDocument/2006/relationships/hyperlink" Target="https://login.consultant.ru/link/?req=doc&amp;base=LAW&amp;n=434219&amp;dst=100028" TargetMode="External"/><Relationship Id="rId65" Type="http://schemas.openxmlformats.org/officeDocument/2006/relationships/hyperlink" Target="https://login.consultant.ru/link/?req=doc&amp;base=LAW&amp;n=396636&amp;dst=100020" TargetMode="External"/><Relationship Id="rId66" Type="http://schemas.openxmlformats.org/officeDocument/2006/relationships/hyperlink" Target="https://login.consultant.ru/link/?req=doc&amp;base=LAW&amp;n=396636&amp;dst=100034" TargetMode="External"/><Relationship Id="rId67" Type="http://schemas.openxmlformats.org/officeDocument/2006/relationships/hyperlink" Target="https://login.consultant.ru/link/?req=doc&amp;base=LAW&amp;n=486172" TargetMode="External"/><Relationship Id="rId68" Type="http://schemas.openxmlformats.org/officeDocument/2006/relationships/hyperlink" Target="https://login.consultant.ru/link/?req=doc&amp;base=LAW&amp;n=410312&amp;dst=100010" TargetMode="External"/><Relationship Id="rId69" Type="http://schemas.openxmlformats.org/officeDocument/2006/relationships/hyperlink" Target="https://login.consultant.ru/link/?req=doc&amp;base=LAW&amp;n=445257&amp;dst=100010" TargetMode="External"/><Relationship Id="rId70" Type="http://schemas.openxmlformats.org/officeDocument/2006/relationships/hyperlink" Target="https://login.consultant.ru/link/?req=doc&amp;base=LAW&amp;n=445257&amp;dst=100012" TargetMode="External"/><Relationship Id="rId71" Type="http://schemas.openxmlformats.org/officeDocument/2006/relationships/hyperlink" Target="https://login.consultant.ru/link/?req=doc&amp;base=LAW&amp;n=445257&amp;dst=100050" TargetMode="External"/><Relationship Id="rId72" Type="http://schemas.openxmlformats.org/officeDocument/2006/relationships/hyperlink" Target="https://login.consultant.ru/link/?req=doc&amp;base=LAW&amp;n=445257&amp;dst=100060" TargetMode="External"/><Relationship Id="rId73" Type="http://schemas.openxmlformats.org/officeDocument/2006/relationships/hyperlink" Target="https://login.consultant.ru/link/?req=doc&amp;base=LAW&amp;n=414432" TargetMode="External"/><Relationship Id="rId74" Type="http://schemas.openxmlformats.org/officeDocument/2006/relationships/hyperlink" Target="https://login.consultant.ru/link/?req=doc&amp;base=LAW&amp;n=418783&amp;dst=100024" TargetMode="External"/><Relationship Id="rId75" Type="http://schemas.openxmlformats.org/officeDocument/2006/relationships/hyperlink" Target="https://login.consultant.ru/link/?req=doc&amp;base=LAW&amp;n=418783&amp;dst=100026" TargetMode="External"/><Relationship Id="rId76" Type="http://schemas.openxmlformats.org/officeDocument/2006/relationships/hyperlink" Target="https://login.consultant.ru/link/?req=doc&amp;base=LAW&amp;n=486744&amp;dst=100027" TargetMode="External"/><Relationship Id="rId77" Type="http://schemas.openxmlformats.org/officeDocument/2006/relationships/hyperlink" Target="https://login.consultant.ru/link/?req=doc&amp;base=LAW&amp;n=486744&amp;dst=100042" TargetMode="External"/><Relationship Id="rId78" Type="http://schemas.openxmlformats.org/officeDocument/2006/relationships/hyperlink" Target="https://login.consultant.ru/link/?req=doc&amp;base=LAW&amp;n=418542" TargetMode="External"/><Relationship Id="rId79" Type="http://schemas.openxmlformats.org/officeDocument/2006/relationships/hyperlink" Target="https://login.consultant.ru/link/?req=doc&amp;base=LAW&amp;n=445255&amp;dst=100014" TargetMode="External"/><Relationship Id="rId80" Type="http://schemas.openxmlformats.org/officeDocument/2006/relationships/hyperlink" Target="https://login.consultant.ru/link/?req=doc&amp;base=LAW&amp;n=445255&amp;dst=100019" TargetMode="External"/><Relationship Id="rId81" Type="http://schemas.openxmlformats.org/officeDocument/2006/relationships/hyperlink" Target="https://login.consultant.ru/link/?req=doc&amp;base=LAW&amp;n=445255&amp;dst=100024" TargetMode="External"/><Relationship Id="rId82" Type="http://schemas.openxmlformats.org/officeDocument/2006/relationships/hyperlink" Target="https://login.consultant.ru/link/?req=doc&amp;base=LAW&amp;n=445255&amp;dst=100032" TargetMode="External"/><Relationship Id="rId83" Type="http://schemas.openxmlformats.org/officeDocument/2006/relationships/hyperlink" Target="https://login.consultant.ru/link/?req=doc&amp;base=LAW&amp;n=445255&amp;dst=100045" TargetMode="External"/><Relationship Id="rId84" Type="http://schemas.openxmlformats.org/officeDocument/2006/relationships/hyperlink" Target="https://login.consultant.ru/link/?req=doc&amp;base=LAW&amp;n=445255&amp;dst=100046" TargetMode="External"/><Relationship Id="rId85" Type="http://schemas.openxmlformats.org/officeDocument/2006/relationships/hyperlink" Target="https://login.consultant.ru/link/?req=doc&amp;base=LAW&amp;n=482333&amp;dst=100086" TargetMode="External"/><Relationship Id="rId86" Type="http://schemas.openxmlformats.org/officeDocument/2006/relationships/hyperlink" Target="https://login.consultant.ru/link/?req=doc&amp;base=LAW&amp;n=482333&amp;dst=100087" TargetMode="External"/><Relationship Id="rId87" Type="http://schemas.openxmlformats.org/officeDocument/2006/relationships/hyperlink" Target="https://login.consultant.ru/link/?req=doc&amp;base=LAW&amp;n=482333&amp;dst=100202" TargetMode="External"/><Relationship Id="rId88" Type="http://schemas.openxmlformats.org/officeDocument/2006/relationships/hyperlink" Target="https://login.consultant.ru/link/?req=doc&amp;base=LAW&amp;n=482333&amp;dst=100208" TargetMode="External"/><Relationship Id="rId89" Type="http://schemas.openxmlformats.org/officeDocument/2006/relationships/hyperlink" Target="https://login.consultant.ru/link/?req=doc&amp;base=LAW&amp;n=482333&amp;dst=100219" TargetMode="External"/><Relationship Id="rId90" Type="http://schemas.openxmlformats.org/officeDocument/2006/relationships/hyperlink" Target="https://login.consultant.ru/link/?req=doc&amp;base=LAW&amp;n=482333&amp;dst=100229" TargetMode="External"/><Relationship Id="rId91" Type="http://schemas.openxmlformats.org/officeDocument/2006/relationships/hyperlink" Target="https://login.consultant.ru/link/?req=doc&amp;base=LAW&amp;n=435184" TargetMode="External"/><Relationship Id="rId92" Type="http://schemas.openxmlformats.org/officeDocument/2006/relationships/hyperlink" Target="https://login.consultant.ru/link/?req=doc&amp;base=LAW&amp;n=445218&amp;dst=100017" TargetMode="External"/><Relationship Id="rId93" Type="http://schemas.openxmlformats.org/officeDocument/2006/relationships/hyperlink" Target="https://login.consultant.ru/link/?req=doc&amp;base=LAW&amp;n=445218&amp;dst=100022" TargetMode="External"/><Relationship Id="rId94" Type="http://schemas.openxmlformats.org/officeDocument/2006/relationships/hyperlink" Target="https://login.consultant.ru/link/?req=doc&amp;base=LAW&amp;n=445218&amp;dst=100030" TargetMode="External"/><Relationship Id="rId95" Type="http://schemas.openxmlformats.org/officeDocument/2006/relationships/hyperlink" Target="https://login.consultant.ru/link/?req=doc&amp;base=LAW&amp;n=445218&amp;dst=100035" TargetMode="External"/><Relationship Id="rId96" Type="http://schemas.openxmlformats.org/officeDocument/2006/relationships/hyperlink" Target="https://login.consultant.ru/link/?req=doc&amp;base=LAW&amp;n=445218&amp;dst=100039" TargetMode="External"/><Relationship Id="rId97" Type="http://schemas.openxmlformats.org/officeDocument/2006/relationships/hyperlink" Target="https://login.consultant.ru/link/?req=doc&amp;base=LAW&amp;n=445218&amp;dst=100059" TargetMode="External"/><Relationship Id="rId98" Type="http://schemas.openxmlformats.org/officeDocument/2006/relationships/hyperlink" Target="https://login.consultant.ru/link/?req=doc&amp;base=LAW&amp;n=445218&amp;dst=100064" TargetMode="External"/><Relationship Id="rId99" Type="http://schemas.openxmlformats.org/officeDocument/2006/relationships/hyperlink" Target="https://login.consultant.ru/link/?req=doc&amp;base=LAW&amp;n=454150" TargetMode="External"/><Relationship Id="rId100" Type="http://schemas.openxmlformats.org/officeDocument/2006/relationships/hyperlink" Target="https://login.consultant.ru/link/?req=doc&amp;base=LAW&amp;n=461775&amp;dst=100009" TargetMode="External"/><Relationship Id="rId101" Type="http://schemas.openxmlformats.org/officeDocument/2006/relationships/hyperlink" Target="https://login.consultant.ru/link/?req=doc&amp;base=LAW&amp;n=461775&amp;dst=100016" TargetMode="External"/><Relationship Id="rId102" Type="http://schemas.openxmlformats.org/officeDocument/2006/relationships/hyperlink" Target="https://login.consultant.ru/link/?req=doc&amp;base=LAW&amp;n=486102&amp;dst=100013" TargetMode="External"/><Relationship Id="rId103" Type="http://schemas.openxmlformats.org/officeDocument/2006/relationships/hyperlink" Target="https://login.consultant.ru/link/?req=doc&amp;base=LAW&amp;n=486625&amp;dst=100013" TargetMode="External"/><Relationship Id="rId104" Type="http://schemas.openxmlformats.org/officeDocument/2006/relationships/hyperlink" Target="https://login.consultant.ru/link/?req=doc&amp;base=LAW&amp;n=486625&amp;dst=100017" TargetMode="External"/><Relationship Id="rId105" Type="http://schemas.openxmlformats.org/officeDocument/2006/relationships/hyperlink" Target="https://login.consultant.ru/link/?req=doc&amp;base=LAW&amp;n=486625&amp;dst=100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01.02.2025 N 79&amp;quot;Об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кредитам&amp;quot;</dc:title>
  <dc:creator/>
  <cp:revision>1</cp:revision>
  <dcterms:modified xsi:type="dcterms:W3CDTF">2025-06-18T04:26:24Z</dcterms:modified>
</cp:coreProperties>
</file>