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C0C" w:rsidRDefault="00ED4C0C">
      <w:pPr>
        <w:pStyle w:val="ConsPlusTitlePage"/>
      </w:pPr>
      <w:bookmarkStart w:id="0" w:name="_GoBack"/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ED4C0C" w:rsidRDefault="00ED4C0C">
      <w:pPr>
        <w:pStyle w:val="ConsPlusNormal"/>
        <w:jc w:val="both"/>
        <w:outlineLvl w:val="0"/>
      </w:pPr>
    </w:p>
    <w:p w:rsidR="00ED4C0C" w:rsidRDefault="00ED4C0C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D4C0C" w:rsidRDefault="00ED4C0C">
      <w:pPr>
        <w:pStyle w:val="ConsPlusTitle"/>
        <w:jc w:val="center"/>
      </w:pPr>
    </w:p>
    <w:p w:rsidR="00ED4C0C" w:rsidRDefault="00ED4C0C">
      <w:pPr>
        <w:pStyle w:val="ConsPlusTitle"/>
        <w:jc w:val="center"/>
      </w:pPr>
      <w:r>
        <w:t>ПОСТАНОВЛЕНИЕ</w:t>
      </w:r>
    </w:p>
    <w:p w:rsidR="00ED4C0C" w:rsidRDefault="00ED4C0C">
      <w:pPr>
        <w:pStyle w:val="ConsPlusTitle"/>
        <w:jc w:val="center"/>
      </w:pPr>
      <w:r>
        <w:t>от 19 октября 2020 г. N 1704</w:t>
      </w:r>
    </w:p>
    <w:p w:rsidR="00ED4C0C" w:rsidRDefault="00ED4C0C">
      <w:pPr>
        <w:pStyle w:val="ConsPlusTitle"/>
        <w:jc w:val="center"/>
      </w:pPr>
    </w:p>
    <w:p w:rsidR="00ED4C0C" w:rsidRDefault="00ED4C0C">
      <w:pPr>
        <w:pStyle w:val="ConsPlusTitle"/>
        <w:jc w:val="center"/>
      </w:pPr>
      <w:r>
        <w:t>ОБ УТВЕРЖДЕНИИ ПРАВИЛ</w:t>
      </w:r>
    </w:p>
    <w:p w:rsidR="00ED4C0C" w:rsidRDefault="00ED4C0C">
      <w:pPr>
        <w:pStyle w:val="ConsPlusTitle"/>
        <w:jc w:val="center"/>
      </w:pPr>
      <w:r>
        <w:t>ОПРЕДЕЛЕНИЯ НОВЫХ ИНВЕСТИЦИОННЫХ ПРОЕКТОВ, В ЦЕЛЯХ</w:t>
      </w:r>
    </w:p>
    <w:p w:rsidR="00ED4C0C" w:rsidRDefault="00ED4C0C">
      <w:pPr>
        <w:pStyle w:val="ConsPlusTitle"/>
        <w:jc w:val="center"/>
      </w:pPr>
      <w:proofErr w:type="gramStart"/>
      <w:r>
        <w:t>РЕАЛИЗАЦИИ</w:t>
      </w:r>
      <w:proofErr w:type="gramEnd"/>
      <w:r>
        <w:t xml:space="preserve"> КОТОРЫХ СРЕДСТВА БЮДЖЕТА СУБЪЕКТА РОССИЙСКОЙ</w:t>
      </w:r>
    </w:p>
    <w:p w:rsidR="00ED4C0C" w:rsidRDefault="00ED4C0C">
      <w:pPr>
        <w:pStyle w:val="ConsPlusTitle"/>
        <w:jc w:val="center"/>
      </w:pPr>
      <w:r>
        <w:t>ФЕДЕРАЦИИ, ВЫСВОБОЖДАЕМЫЕ В РЕЗУЛЬТАТЕ СНИЖЕНИЯ ОБЪЕМА</w:t>
      </w:r>
    </w:p>
    <w:p w:rsidR="00ED4C0C" w:rsidRDefault="00ED4C0C">
      <w:pPr>
        <w:pStyle w:val="ConsPlusTitle"/>
        <w:jc w:val="center"/>
      </w:pPr>
      <w:r>
        <w:t>ПОГАШЕНИЯ ЗАДОЛЖЕННОСТИ СУБЪЕКТА РОССИЙСКОЙ ФЕДЕРАЦИИ</w:t>
      </w:r>
    </w:p>
    <w:p w:rsidR="00ED4C0C" w:rsidRDefault="00ED4C0C">
      <w:pPr>
        <w:pStyle w:val="ConsPlusTitle"/>
        <w:jc w:val="center"/>
      </w:pPr>
      <w:r>
        <w:t>ПЕРЕД РОССИЙСКОЙ ФЕДЕРАЦИЕЙ ПО БЮДЖЕТНЫМ КРЕДИТАМ,</w:t>
      </w:r>
    </w:p>
    <w:p w:rsidR="00ED4C0C" w:rsidRDefault="00ED4C0C">
      <w:pPr>
        <w:pStyle w:val="ConsPlusTitle"/>
        <w:jc w:val="center"/>
      </w:pPr>
      <w:r>
        <w:t>ПОДЛЕЖАТ НАПРАВЛЕНИЮ НА ВЫПОЛНЕНИЕ ИНЖЕНЕРНЫХ ИЗЫСКАНИЙ,</w:t>
      </w:r>
    </w:p>
    <w:p w:rsidR="00ED4C0C" w:rsidRDefault="00ED4C0C">
      <w:pPr>
        <w:pStyle w:val="ConsPlusTitle"/>
        <w:jc w:val="center"/>
      </w:pPr>
      <w:r>
        <w:t>ПРОЕКТИРОВАНИЕ, ЭКСПЕРТИЗУ ПРОЕКТНОЙ ДОКУМЕНТАЦИИ</w:t>
      </w:r>
    </w:p>
    <w:p w:rsidR="00ED4C0C" w:rsidRDefault="00ED4C0C">
      <w:pPr>
        <w:pStyle w:val="ConsPlusTitle"/>
        <w:jc w:val="center"/>
      </w:pPr>
      <w:r>
        <w:t>И (ИЛИ) РЕЗУЛЬТАТОВ ИНЖЕНЕРНЫХ ИЗЫСКАНИЙ, СТРОИТЕЛЬСТВО,</w:t>
      </w:r>
    </w:p>
    <w:p w:rsidR="00ED4C0C" w:rsidRDefault="00ED4C0C">
      <w:pPr>
        <w:pStyle w:val="ConsPlusTitle"/>
        <w:jc w:val="center"/>
      </w:pPr>
      <w:r>
        <w:t>РЕКОНСТРУКЦИЮ И ВВОД В ЭКСПЛУАТАЦИЮ ОБЪЕКТОВ ИНФРАСТРУКТУРЫ,</w:t>
      </w:r>
    </w:p>
    <w:p w:rsidR="00ED4C0C" w:rsidRDefault="00ED4C0C">
      <w:pPr>
        <w:pStyle w:val="ConsPlusTitle"/>
        <w:jc w:val="center"/>
      </w:pPr>
      <w:r>
        <w:t>А ТАКЖЕ НА ПОДКЛЮЧЕНИЕ (ТЕХНОЛОГИЧЕСКОЕ ПРИСОЕДИНЕНИЕ)</w:t>
      </w:r>
    </w:p>
    <w:p w:rsidR="00ED4C0C" w:rsidRDefault="00ED4C0C">
      <w:pPr>
        <w:pStyle w:val="ConsPlusTitle"/>
        <w:jc w:val="center"/>
      </w:pPr>
      <w:r>
        <w:t>ОБЪЕКТОВ КАПИТАЛЬНОГО СТРОИТЕЛЬСТВА К СЕТЯМ</w:t>
      </w:r>
    </w:p>
    <w:p w:rsidR="00ED4C0C" w:rsidRDefault="00ED4C0C">
      <w:pPr>
        <w:pStyle w:val="ConsPlusTitle"/>
        <w:jc w:val="center"/>
      </w:pPr>
      <w:r>
        <w:t>ИНЖЕНЕРНО-ТЕХНИЧЕСКОГО ОБЕСПЕЧЕНИЯ</w:t>
      </w:r>
    </w:p>
    <w:p w:rsidR="00ED4C0C" w:rsidRDefault="00ED4C0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ED4C0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C0C" w:rsidRDefault="00ED4C0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C0C" w:rsidRDefault="00ED4C0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27.05.2021 </w:t>
            </w:r>
            <w:hyperlink r:id="rId5">
              <w:r>
                <w:rPr>
                  <w:color w:val="0000FF"/>
                </w:rPr>
                <w:t>N 801</w:t>
              </w:r>
            </w:hyperlink>
            <w:r>
              <w:rPr>
                <w:color w:val="392C69"/>
              </w:rPr>
              <w:t>,</w:t>
            </w:r>
          </w:p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25.09.2021 </w:t>
            </w:r>
            <w:hyperlink r:id="rId6">
              <w:r>
                <w:rPr>
                  <w:color w:val="0000FF"/>
                </w:rPr>
                <w:t>N 1611</w:t>
              </w:r>
            </w:hyperlink>
            <w:r>
              <w:rPr>
                <w:color w:val="392C69"/>
              </w:rPr>
              <w:t xml:space="preserve">, от 18.03.2022 </w:t>
            </w:r>
            <w:hyperlink r:id="rId7">
              <w:r>
                <w:rPr>
                  <w:color w:val="0000FF"/>
                </w:rPr>
                <w:t>N 400</w:t>
              </w:r>
            </w:hyperlink>
            <w:r>
              <w:rPr>
                <w:color w:val="392C69"/>
              </w:rPr>
              <w:t xml:space="preserve">, от 21.09.2022 </w:t>
            </w:r>
            <w:hyperlink r:id="rId8">
              <w:r>
                <w:rPr>
                  <w:color w:val="0000FF"/>
                </w:rPr>
                <w:t>N 1662</w:t>
              </w:r>
            </w:hyperlink>
            <w:r>
              <w:rPr>
                <w:color w:val="392C69"/>
              </w:rPr>
              <w:t>,</w:t>
            </w:r>
          </w:p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09.12.2022 </w:t>
            </w:r>
            <w:hyperlink r:id="rId9">
              <w:r>
                <w:rPr>
                  <w:color w:val="0000FF"/>
                </w:rPr>
                <w:t>N 2272</w:t>
              </w:r>
            </w:hyperlink>
            <w:r>
              <w:rPr>
                <w:color w:val="392C69"/>
              </w:rPr>
              <w:t xml:space="preserve">, от 24.07.2023 </w:t>
            </w:r>
            <w:hyperlink r:id="rId10">
              <w:r>
                <w:rPr>
                  <w:color w:val="0000FF"/>
                </w:rPr>
                <w:t>N 1198</w:t>
              </w:r>
            </w:hyperlink>
            <w:r>
              <w:rPr>
                <w:color w:val="392C69"/>
              </w:rPr>
              <w:t xml:space="preserve">, от 14.02.2024 </w:t>
            </w:r>
            <w:hyperlink r:id="rId11">
              <w:r>
                <w:rPr>
                  <w:color w:val="0000FF"/>
                </w:rPr>
                <w:t>N 154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C0C" w:rsidRDefault="00ED4C0C">
            <w:pPr>
              <w:pStyle w:val="ConsPlusNormal"/>
            </w:pPr>
          </w:p>
        </w:tc>
      </w:tr>
    </w:tbl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ind w:firstLine="540"/>
        <w:jc w:val="both"/>
      </w:pPr>
      <w:r>
        <w:t xml:space="preserve">В соответствии с </w:t>
      </w:r>
      <w:hyperlink r:id="rId12">
        <w:r>
          <w:rPr>
            <w:color w:val="0000FF"/>
          </w:rPr>
          <w:t>частью 6 статьи 16</w:t>
        </w:r>
      </w:hyperlink>
      <w:r>
        <w:t xml:space="preserve"> Федерального закона "О федеральном бюджете на 2020 год и на плановый период 2021 и 2022 годов" Правительство Российской Федерации постановляет: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Утвердить прилагаемые </w:t>
      </w:r>
      <w:hyperlink w:anchor="P41">
        <w:r>
          <w:rPr>
            <w:color w:val="0000FF"/>
          </w:rPr>
          <w:t>Правила</w:t>
        </w:r>
      </w:hyperlink>
      <w:r>
        <w:t xml:space="preserve"> определения новых инвестиционных проектов, в целях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выполнение инженерных изысканий, проектирование, экспертизу проектной документации и (или) результатов инженерных изысканий, строительство, реконструкцию и ввод в эксплуатацию объектов инфраструктуры, а также на подключение (технологическое присоединение) объектов капитального строительства к сетям инженерно-технического обеспечения.</w:t>
      </w:r>
    </w:p>
    <w:p w:rsidR="00ED4C0C" w:rsidRDefault="00ED4C0C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Постановления</w:t>
        </w:r>
      </w:hyperlink>
      <w:r>
        <w:t xml:space="preserve"> Правительства РФ от 18.03.2022 N 400)</w:t>
      </w: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right"/>
      </w:pPr>
      <w:r>
        <w:t>Председатель Правительства</w:t>
      </w:r>
    </w:p>
    <w:p w:rsidR="00ED4C0C" w:rsidRDefault="00ED4C0C">
      <w:pPr>
        <w:pStyle w:val="ConsPlusNormal"/>
        <w:jc w:val="right"/>
      </w:pPr>
      <w:r>
        <w:t>Российской Федерации</w:t>
      </w:r>
    </w:p>
    <w:p w:rsidR="00ED4C0C" w:rsidRDefault="00ED4C0C">
      <w:pPr>
        <w:pStyle w:val="ConsPlusNormal"/>
        <w:jc w:val="right"/>
      </w:pPr>
      <w:r>
        <w:t>М.МИШУСТИН</w:t>
      </w: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right"/>
        <w:outlineLvl w:val="0"/>
      </w:pPr>
      <w:r>
        <w:t>Утверждены</w:t>
      </w:r>
    </w:p>
    <w:p w:rsidR="00ED4C0C" w:rsidRDefault="00ED4C0C">
      <w:pPr>
        <w:pStyle w:val="ConsPlusNormal"/>
        <w:jc w:val="right"/>
      </w:pPr>
      <w:r>
        <w:t>постановлением Правительства</w:t>
      </w:r>
    </w:p>
    <w:p w:rsidR="00ED4C0C" w:rsidRDefault="00ED4C0C">
      <w:pPr>
        <w:pStyle w:val="ConsPlusNormal"/>
        <w:jc w:val="right"/>
      </w:pPr>
      <w:r>
        <w:t>Российской Федерации</w:t>
      </w:r>
    </w:p>
    <w:p w:rsidR="00ED4C0C" w:rsidRDefault="00ED4C0C">
      <w:pPr>
        <w:pStyle w:val="ConsPlusNormal"/>
        <w:jc w:val="right"/>
      </w:pPr>
      <w:r>
        <w:t>от 19 октября 2020 г. N 1704</w:t>
      </w: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Title"/>
        <w:jc w:val="center"/>
      </w:pPr>
      <w:bookmarkStart w:id="1" w:name="P41"/>
      <w:bookmarkEnd w:id="1"/>
      <w:r>
        <w:lastRenderedPageBreak/>
        <w:t>ПРАВИЛА</w:t>
      </w:r>
    </w:p>
    <w:p w:rsidR="00ED4C0C" w:rsidRDefault="00ED4C0C">
      <w:pPr>
        <w:pStyle w:val="ConsPlusTitle"/>
        <w:jc w:val="center"/>
      </w:pPr>
      <w:r>
        <w:t>ОПРЕДЕЛЕНИЯ НОВЫХ ИНВЕСТИЦИОННЫХ ПРОЕКТОВ, В ЦЕЛЯХ</w:t>
      </w:r>
    </w:p>
    <w:p w:rsidR="00ED4C0C" w:rsidRDefault="00ED4C0C">
      <w:pPr>
        <w:pStyle w:val="ConsPlusTitle"/>
        <w:jc w:val="center"/>
      </w:pPr>
      <w:proofErr w:type="gramStart"/>
      <w:r>
        <w:t>РЕАЛИЗАЦИИ</w:t>
      </w:r>
      <w:proofErr w:type="gramEnd"/>
      <w:r>
        <w:t xml:space="preserve"> КОТОРЫХ СРЕДСТВА БЮДЖЕТА СУБЪЕКТА РОССИЙСКОЙ</w:t>
      </w:r>
    </w:p>
    <w:p w:rsidR="00ED4C0C" w:rsidRDefault="00ED4C0C">
      <w:pPr>
        <w:pStyle w:val="ConsPlusTitle"/>
        <w:jc w:val="center"/>
      </w:pPr>
      <w:r>
        <w:t>ФЕДЕРАЦИИ, ВЫСВОБОЖДАЕМЫЕ В РЕЗУЛЬТАТЕ СНИЖЕНИЯ ОБЪЕМА</w:t>
      </w:r>
    </w:p>
    <w:p w:rsidR="00ED4C0C" w:rsidRDefault="00ED4C0C">
      <w:pPr>
        <w:pStyle w:val="ConsPlusTitle"/>
        <w:jc w:val="center"/>
      </w:pPr>
      <w:r>
        <w:t>ПОГАШЕНИЯ ЗАДОЛЖЕННОСТИ СУБЪЕКТА РОССИЙСКОЙ ФЕДЕРАЦИИ ПЕРЕД</w:t>
      </w:r>
    </w:p>
    <w:p w:rsidR="00ED4C0C" w:rsidRDefault="00ED4C0C">
      <w:pPr>
        <w:pStyle w:val="ConsPlusTitle"/>
        <w:jc w:val="center"/>
      </w:pPr>
      <w:r>
        <w:t>РОССИЙСКОЙ ФЕДЕРАЦИЕЙ ПО БЮДЖЕТНЫМ КРЕДИТАМ, ПОДЛЕЖАТ</w:t>
      </w:r>
    </w:p>
    <w:p w:rsidR="00ED4C0C" w:rsidRDefault="00ED4C0C">
      <w:pPr>
        <w:pStyle w:val="ConsPlusTitle"/>
        <w:jc w:val="center"/>
      </w:pPr>
      <w:r>
        <w:t>НАПРАВЛЕНИЮ НА ВЫПОЛНЕНИЕ ИНЖЕНЕРНЫХ ИЗЫСКАНИЙ,</w:t>
      </w:r>
    </w:p>
    <w:p w:rsidR="00ED4C0C" w:rsidRDefault="00ED4C0C">
      <w:pPr>
        <w:pStyle w:val="ConsPlusTitle"/>
        <w:jc w:val="center"/>
      </w:pPr>
      <w:r>
        <w:t>ПРОЕКТИРОВАНИЕ, ЭКСПЕРТИЗУ ПРОЕКТНОЙ ДОКУМЕНТАЦИИ</w:t>
      </w:r>
    </w:p>
    <w:p w:rsidR="00ED4C0C" w:rsidRDefault="00ED4C0C">
      <w:pPr>
        <w:pStyle w:val="ConsPlusTitle"/>
        <w:jc w:val="center"/>
      </w:pPr>
      <w:r>
        <w:t>И (ИЛИ) РЕЗУЛЬТАТОВ ИНЖЕНЕРНЫХ ИЗЫСКАНИЙ, СТРОИТЕЛЬСТВО,</w:t>
      </w:r>
    </w:p>
    <w:p w:rsidR="00ED4C0C" w:rsidRDefault="00ED4C0C">
      <w:pPr>
        <w:pStyle w:val="ConsPlusTitle"/>
        <w:jc w:val="center"/>
      </w:pPr>
      <w:r>
        <w:t>РЕКОНСТРУКЦИЮ И ВВОД В ЭКСПЛУАТАЦИЮ ОБЪЕКТОВ ИНФРАСТРУКТУРЫ,</w:t>
      </w:r>
    </w:p>
    <w:p w:rsidR="00ED4C0C" w:rsidRDefault="00ED4C0C">
      <w:pPr>
        <w:pStyle w:val="ConsPlusTitle"/>
        <w:jc w:val="center"/>
      </w:pPr>
      <w:r>
        <w:t>А ТАКЖЕ НА ПОДКЛЮЧЕНИЕ (ТЕХНОЛОГИЧЕСКОЕ ПРИСОЕДИНЕНИЕ)</w:t>
      </w:r>
    </w:p>
    <w:p w:rsidR="00ED4C0C" w:rsidRDefault="00ED4C0C">
      <w:pPr>
        <w:pStyle w:val="ConsPlusTitle"/>
        <w:jc w:val="center"/>
      </w:pPr>
      <w:r>
        <w:t>ОБЪЕКТОВ КАПИТАЛЬНОГО СТРОИТЕЛЬСТВА К СЕТЯМ</w:t>
      </w:r>
    </w:p>
    <w:p w:rsidR="00ED4C0C" w:rsidRDefault="00ED4C0C">
      <w:pPr>
        <w:pStyle w:val="ConsPlusTitle"/>
        <w:jc w:val="center"/>
      </w:pPr>
      <w:r>
        <w:t>ИНЖЕНЕРНО-ТЕХНИЧЕСКОГО ОБЕСПЕЧЕНИЯ</w:t>
      </w:r>
    </w:p>
    <w:p w:rsidR="00ED4C0C" w:rsidRDefault="00ED4C0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ED4C0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C0C" w:rsidRDefault="00ED4C0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C0C" w:rsidRDefault="00ED4C0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27.05.2021 </w:t>
            </w:r>
            <w:hyperlink r:id="rId14">
              <w:r>
                <w:rPr>
                  <w:color w:val="0000FF"/>
                </w:rPr>
                <w:t>N 801</w:t>
              </w:r>
            </w:hyperlink>
            <w:r>
              <w:rPr>
                <w:color w:val="392C69"/>
              </w:rPr>
              <w:t>,</w:t>
            </w:r>
          </w:p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25.09.2021 </w:t>
            </w:r>
            <w:hyperlink r:id="rId15">
              <w:r>
                <w:rPr>
                  <w:color w:val="0000FF"/>
                </w:rPr>
                <w:t>N 1611</w:t>
              </w:r>
            </w:hyperlink>
            <w:r>
              <w:rPr>
                <w:color w:val="392C69"/>
              </w:rPr>
              <w:t xml:space="preserve">, от 18.03.2022 </w:t>
            </w:r>
            <w:hyperlink r:id="rId16">
              <w:r>
                <w:rPr>
                  <w:color w:val="0000FF"/>
                </w:rPr>
                <w:t>N 400</w:t>
              </w:r>
            </w:hyperlink>
            <w:r>
              <w:rPr>
                <w:color w:val="392C69"/>
              </w:rPr>
              <w:t xml:space="preserve">, от 21.09.2022 </w:t>
            </w:r>
            <w:hyperlink r:id="rId17">
              <w:r>
                <w:rPr>
                  <w:color w:val="0000FF"/>
                </w:rPr>
                <w:t>N 1662</w:t>
              </w:r>
            </w:hyperlink>
            <w:r>
              <w:rPr>
                <w:color w:val="392C69"/>
              </w:rPr>
              <w:t>,</w:t>
            </w:r>
          </w:p>
          <w:p w:rsidR="00ED4C0C" w:rsidRDefault="00ED4C0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09.12.2022 </w:t>
            </w:r>
            <w:hyperlink r:id="rId18">
              <w:r>
                <w:rPr>
                  <w:color w:val="0000FF"/>
                </w:rPr>
                <w:t>N 2272</w:t>
              </w:r>
            </w:hyperlink>
            <w:r>
              <w:rPr>
                <w:color w:val="392C69"/>
              </w:rPr>
              <w:t xml:space="preserve">, от 24.07.2023 </w:t>
            </w:r>
            <w:hyperlink r:id="rId19">
              <w:r>
                <w:rPr>
                  <w:color w:val="0000FF"/>
                </w:rPr>
                <w:t>N 1198</w:t>
              </w:r>
            </w:hyperlink>
            <w:r>
              <w:rPr>
                <w:color w:val="392C69"/>
              </w:rPr>
              <w:t xml:space="preserve">, от 14.02.2024 </w:t>
            </w:r>
            <w:hyperlink r:id="rId20">
              <w:r>
                <w:rPr>
                  <w:color w:val="0000FF"/>
                </w:rPr>
                <w:t>N 154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C0C" w:rsidRDefault="00ED4C0C">
            <w:pPr>
              <w:pStyle w:val="ConsPlusNormal"/>
            </w:pPr>
          </w:p>
        </w:tc>
      </w:tr>
    </w:tbl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ind w:firstLine="540"/>
        <w:jc w:val="both"/>
      </w:pPr>
      <w:r>
        <w:t>1. Настоящие Правила устанавливают порядок определения новых инвестиционных проектов, в целях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выполнение инженерных изысканий, проектирование, экспертизу проектной документации и (или) результатов инженерных изысканий, строительство, реконструкцию и ввод в эксплуатацию объектов инфраструктуры, а также на подключение (технологическое присоединение) объектов капитального строительства к сетям инженерно-технического обеспечения (далее - мероприятия, направленные на создание (развитие) инфраструктуры).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18.03.2022 </w:t>
      </w:r>
      <w:hyperlink r:id="rId21">
        <w:r>
          <w:rPr>
            <w:color w:val="0000FF"/>
          </w:rPr>
          <w:t>N 400</w:t>
        </w:r>
      </w:hyperlink>
      <w:r>
        <w:t xml:space="preserve">, от 24.07.2023 </w:t>
      </w:r>
      <w:hyperlink r:id="rId22">
        <w:r>
          <w:rPr>
            <w:color w:val="0000FF"/>
          </w:rPr>
          <w:t>N 1198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Средства бюджета субъекта Российской Федерации, высвобождаемые в 2021 - 2024 годах в результате снижения объема погашения задолженности субъекта Российской Федерации перед Российской Федерацией по бюджетным кредитам (далее - высвобождаемые средства) с учетом реализации положений, предусмотренных </w:t>
      </w:r>
      <w:hyperlink r:id="rId23">
        <w:r>
          <w:rPr>
            <w:color w:val="0000FF"/>
          </w:rPr>
          <w:t>частью 4 статьи 16</w:t>
        </w:r>
      </w:hyperlink>
      <w:r>
        <w:t xml:space="preserve"> Федерального закона "О федеральном бюджете на 2020 год и на плановый период 2021 и 2022 годов" (далее - Федеральный закон), </w:t>
      </w:r>
      <w:hyperlink r:id="rId24">
        <w:r>
          <w:rPr>
            <w:color w:val="0000FF"/>
          </w:rPr>
          <w:t>частью 3 статьи 3</w:t>
        </w:r>
      </w:hyperlink>
      <w:r>
        <w:t xml:space="preserve"> Федерального закона "О внесении изменений в Бюджетный кодекс Российской Федерации и о приостановлении действия отдельных положений Бюджетного кодекса Российской Федерации", </w:t>
      </w:r>
      <w:hyperlink r:id="rId25">
        <w:r>
          <w:rPr>
            <w:color w:val="0000FF"/>
          </w:rPr>
          <w:t>частью 33 статьи 10</w:t>
        </w:r>
      </w:hyperlink>
      <w:r>
        <w:t xml:space="preserve"> Федерального закона "О внесении изменений в Бюджетный кодекс Российской Федерации и отдельные законодательные акты Российской Федерации и установлении особенностей исполнения бюджетов бюджетной системы Российской Федерации в 2022 году", </w:t>
      </w:r>
      <w:hyperlink r:id="rId26">
        <w:r>
          <w:rPr>
            <w:color w:val="0000FF"/>
          </w:rPr>
          <w:t>подпунктом "г" пункта 12(1)</w:t>
        </w:r>
      </w:hyperlink>
      <w:r>
        <w:t xml:space="preserve"> Правил проведения в 2017 году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13 декабря 2017 г. N 1531 "О проведении в 2017 году реструктуризации обязательств (задолженности) субъектов Российской Федерации перед Российской Федерацией по бюджетным кредитам", </w:t>
      </w:r>
      <w:hyperlink r:id="rId27">
        <w:r>
          <w:rPr>
            <w:color w:val="0000FF"/>
          </w:rPr>
          <w:t>пунктом 16</w:t>
        </w:r>
      </w:hyperlink>
      <w:r>
        <w:t xml:space="preserve"> Правил проведения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18 декабря 2012 г. N 1325 "О дополнительных условиях и порядке проведения реструктуризации обязательств (задолженности) субъектов Российской Федерации перед Российской Федерацией по бюджетным кредитам", </w:t>
      </w:r>
      <w:hyperlink r:id="rId28">
        <w:r>
          <w:rPr>
            <w:color w:val="0000FF"/>
          </w:rPr>
          <w:t>пунктом 11</w:t>
        </w:r>
      </w:hyperlink>
      <w:r>
        <w:t xml:space="preserve"> Правил проведения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26 декабря 2013 г. N 1271 </w:t>
      </w:r>
      <w:r>
        <w:lastRenderedPageBreak/>
        <w:t xml:space="preserve">"О дополнительных условиях и порядке проведения реструктуризации обязательств (задолженности) субъектов Российской Федерации перед Российской Федерацией по бюджетным кредитам", и </w:t>
      </w:r>
      <w:hyperlink r:id="rId29">
        <w:r>
          <w:rPr>
            <w:color w:val="0000FF"/>
          </w:rPr>
          <w:t>подпунктом "а" пункта 10</w:t>
        </w:r>
      </w:hyperlink>
      <w:r>
        <w:t xml:space="preserve"> Правил проведения в 2021 году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28 июня 2021 г. N 1029 "Об утверждении Правил проведения в 2021 году реструктуризации обязательств (задолженности) субъектов Российской Федерации перед Российской Федерацией по бюджетным кредитам", подлежат направлению на реализацию мероприятий, направленных на создание (развитие) инфраструктуры в целях реализации новых инвестиционных проектов.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25.09.2021 </w:t>
      </w:r>
      <w:hyperlink r:id="rId30">
        <w:r>
          <w:rPr>
            <w:color w:val="0000FF"/>
          </w:rPr>
          <w:t>N 1611</w:t>
        </w:r>
      </w:hyperlink>
      <w:r>
        <w:t xml:space="preserve">, от 18.03.2022 </w:t>
      </w:r>
      <w:hyperlink r:id="rId31">
        <w:r>
          <w:rPr>
            <w:color w:val="0000FF"/>
          </w:rPr>
          <w:t>N 400</w:t>
        </w:r>
      </w:hyperlink>
      <w:r>
        <w:t xml:space="preserve">, от 21.09.2022 </w:t>
      </w:r>
      <w:hyperlink r:id="rId32">
        <w:r>
          <w:rPr>
            <w:color w:val="0000FF"/>
          </w:rPr>
          <w:t>N 1662</w:t>
        </w:r>
      </w:hyperlink>
      <w:r>
        <w:t xml:space="preserve">, от 24.07.2023 </w:t>
      </w:r>
      <w:hyperlink r:id="rId33">
        <w:r>
          <w:rPr>
            <w:color w:val="0000FF"/>
          </w:rPr>
          <w:t>N 1198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Для целей настоящих Правил под новым инвестиционным проектом понимается ограниченный по времени и ресурсам комплекс мероприятий, направленных на создание и последующую эксплуатацию новых объектов основных средств или на реконструкцию существующих объектов, создание и ввод в эксплуатацию новых объектов жилищного фонда, которые вводятся в эксплуатацию после 1 января 2021 г.</w:t>
      </w:r>
    </w:p>
    <w:p w:rsidR="00ED4C0C" w:rsidRDefault="00ED4C0C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Правительства РФ от 24.07.2023 N 1198)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Под объектами инфраструктуры понимаются объекты транспортной, инженерной, энергетической и коммунальной инфраструктуры, объекты инфраструктуры индустриальных (промышленных) парков, промышленных технопарков, технопарков в сфере высоких технологий, особых экономических зон, созданных в соответствии с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"Об особых экономических зонах в Российской Федерации", территорий опережающего развития, инновационных научно-технологических центров, необходимые для реализации нового инвестиционного проекта. К объектам транспортной и инженерной инфраструктуры, необходимым для реализации новых инвестиционных проектов в сфере туристской деятельности, относятся в том числе подвесные канатные дороги, фуникулеры транспортные, канатно-кресельные подъемники и бугельные подъемники, горнолыжные трассы, системы искусственного снегообразования и сооружения инженерной защиты склонов.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27.05.2021 </w:t>
      </w:r>
      <w:hyperlink r:id="rId36">
        <w:r>
          <w:rPr>
            <w:color w:val="0000FF"/>
          </w:rPr>
          <w:t>N 801</w:t>
        </w:r>
      </w:hyperlink>
      <w:r>
        <w:t xml:space="preserve">, от 24.07.2023 </w:t>
      </w:r>
      <w:hyperlink r:id="rId37">
        <w:r>
          <w:rPr>
            <w:color w:val="0000FF"/>
          </w:rPr>
          <w:t>N 1198</w:t>
        </w:r>
      </w:hyperlink>
      <w:r>
        <w:t xml:space="preserve">, от 14.02.2024 </w:t>
      </w:r>
      <w:hyperlink r:id="rId38">
        <w:r>
          <w:rPr>
            <w:color w:val="0000FF"/>
          </w:rPr>
          <w:t>N 154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2. Новые инвестиционные проекты для целей настоящих Правил должны реализовываться субъектами Российской Федерации в следующих сферах: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сельское хозяйство;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добыча полезных ископаемых (за исключением добычи и (или) первичной переработки нефти, добычи природного газа и (или) газового конденсата, оказания услуг по транспортировке нефти и (или) нефтепродуктов, газа и (или) газового конденсата);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туристская деятельность;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логистическая деятельность;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обрабатывающие производства, за исключением производства подакцизных товаров (кроме производства автомобильного бензина 5-го класса, дизельного топлива 5-го класса, моторных масел для дизельных и (или) карбюраторных (инжекторных) двигателей, авиационного керосина, продуктов нефтехимии, являющихся подакцизными товарами);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по отраслям, относящимся к перспективным экономическим специализациям субъектов Российской Федерации, предусмотренным </w:t>
      </w:r>
      <w:hyperlink r:id="rId39">
        <w:r>
          <w:rPr>
            <w:color w:val="0000FF"/>
          </w:rPr>
          <w:t>приложением N 1</w:t>
        </w:r>
      </w:hyperlink>
      <w:r>
        <w:t xml:space="preserve"> к Стратегии пространственного развития Российской Федерации на период до 2025 года, утвержденной распоряжением Правительства Российской Федерации от 13 февраля 2019 г. N 207-р;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lastRenderedPageBreak/>
        <w:t>жилищное строительство;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жилищно-коммунальное хозяйство;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строительство или реконструкция автомобильных дорог (участков автомобильных дорог и (или) искусственных дорожных сооружений), реализуемых субъектами Российской Федерации в рамках концессионных соглашений;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дорожное хозяйство с применением механизма государственно-частного партнерства;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транспорт общего пользования;</w:t>
      </w:r>
    </w:p>
    <w:p w:rsidR="00ED4C0C" w:rsidRDefault="00ED4C0C">
      <w:pPr>
        <w:pStyle w:val="ConsPlusNormal"/>
        <w:jc w:val="both"/>
      </w:pPr>
      <w:r>
        <w:t xml:space="preserve">(абзац введен </w:t>
      </w:r>
      <w:hyperlink r:id="rId40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строительство аэропортовой инфраструктуры;</w:t>
      </w:r>
    </w:p>
    <w:p w:rsidR="00ED4C0C" w:rsidRDefault="00ED4C0C">
      <w:pPr>
        <w:pStyle w:val="ConsPlusNormal"/>
        <w:jc w:val="both"/>
      </w:pPr>
      <w:r>
        <w:t xml:space="preserve">(абзац введен </w:t>
      </w:r>
      <w:hyperlink r:id="rId4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обеспечение электрической энергией, газом и паром.</w:t>
      </w:r>
    </w:p>
    <w:p w:rsidR="00ED4C0C" w:rsidRDefault="00ED4C0C">
      <w:pPr>
        <w:pStyle w:val="ConsPlusNormal"/>
        <w:jc w:val="both"/>
      </w:pPr>
      <w:r>
        <w:t xml:space="preserve">(абзац введен </w:t>
      </w:r>
      <w:hyperlink r:id="rId42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3. Высвобождаемые средства направляются субъектом Российской Федерации на реализацию мероприятий, направленных на создание (развитие) инфраструктуры в целях реализации новых инвестиционных проектов в формах, определенных бюджетным законодательством Российской Федерации.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Финансовое обеспечение реализации мероприятий, направленных на создание (развитие) инфраструктуры, возможно полностью или частично за счет высвобождаемых средств только в части расходов, осуществленных после 1 января 2021 г.</w:t>
      </w:r>
    </w:p>
    <w:p w:rsidR="00ED4C0C" w:rsidRDefault="00ED4C0C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Постановления</w:t>
        </w:r>
      </w:hyperlink>
      <w:r>
        <w:t xml:space="preserve"> Правительства РФ от 14.02.2024 N 154)</w:t>
      </w:r>
    </w:p>
    <w:p w:rsidR="00ED4C0C" w:rsidRDefault="00ED4C0C">
      <w:pPr>
        <w:pStyle w:val="ConsPlusNormal"/>
        <w:jc w:val="both"/>
      </w:pPr>
      <w:r>
        <w:t xml:space="preserve">(п. 3 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Правительства РФ от 24.07.2023 N 1198)</w:t>
      </w:r>
    </w:p>
    <w:p w:rsidR="00ED4C0C" w:rsidRDefault="00ED4C0C">
      <w:pPr>
        <w:pStyle w:val="ConsPlusNormal"/>
        <w:spacing w:before="220"/>
        <w:ind w:firstLine="540"/>
        <w:jc w:val="both"/>
      </w:pPr>
      <w:bookmarkStart w:id="2" w:name="P88"/>
      <w:bookmarkEnd w:id="2"/>
      <w:r>
        <w:t xml:space="preserve">4. Министерство экономического развития Российской Федерации в целях формирования сводного перечня новых инвестиционных проектов (далее - сводный перечень) в течение 30 календарных дней со дня вступления в силу постановления Правительства Российской Федерации от 19 октября 2020 г. N 1704 "Об утверждении Правил определения новых инвестиционных проектов, в целях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выполнение инженерных изысканий, проектирование, экспертизу проектной документации и (или) результатов инженерных изысканий, строительство, реконструкцию и ввод в эксплуатацию объектов инфраструктуры, а также на подключение (технологическое присоединение) объектов капитального строительства к сетям инженерно-технического обеспечения" направляет субъектам Российской Федерации, имеющим задолженность перед Российской Федерацией по бюджетным кредитам, указанным в </w:t>
      </w:r>
      <w:hyperlink r:id="rId45">
        <w:r>
          <w:rPr>
            <w:color w:val="0000FF"/>
          </w:rPr>
          <w:t>части 4 статьи 16</w:t>
        </w:r>
      </w:hyperlink>
      <w:r>
        <w:t xml:space="preserve"> Федерального закона, запрос о предоставлении информации о новых инвестиционных проектах.</w:t>
      </w:r>
    </w:p>
    <w:p w:rsidR="00ED4C0C" w:rsidRDefault="00ED4C0C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Постановления</w:t>
        </w:r>
      </w:hyperlink>
      <w:r>
        <w:t xml:space="preserve"> Правительства РФ от 18.03.2022 N 400)</w:t>
      </w:r>
    </w:p>
    <w:p w:rsidR="00ED4C0C" w:rsidRDefault="00ED4C0C">
      <w:pPr>
        <w:pStyle w:val="ConsPlusNormal"/>
        <w:spacing w:before="220"/>
        <w:ind w:firstLine="540"/>
        <w:jc w:val="both"/>
      </w:pPr>
      <w:bookmarkStart w:id="3" w:name="P90"/>
      <w:bookmarkEnd w:id="3"/>
      <w:r>
        <w:t xml:space="preserve">5. Высшее должностное лицо субъекта Российской Федерации (председатель высшего исполнительного органа субъекта Российской Федерации) в течение 30 календарных дней со дня получения запроса, указанного в </w:t>
      </w:r>
      <w:hyperlink w:anchor="P88">
        <w:r>
          <w:rPr>
            <w:color w:val="0000FF"/>
          </w:rPr>
          <w:t>пункте 4</w:t>
        </w:r>
      </w:hyperlink>
      <w:r>
        <w:t xml:space="preserve"> настоящих Правил, а также с учетом положений </w:t>
      </w:r>
      <w:hyperlink w:anchor="P94">
        <w:r>
          <w:rPr>
            <w:color w:val="0000FF"/>
          </w:rPr>
          <w:t>пункта 6</w:t>
        </w:r>
      </w:hyperlink>
      <w:r>
        <w:t xml:space="preserve"> настоящих Правил, представляет в Министерство экономического развития Российской Федерации перечень новых инвестиционных проектов.</w:t>
      </w:r>
    </w:p>
    <w:p w:rsidR="00ED4C0C" w:rsidRDefault="00ED4C0C">
      <w:pPr>
        <w:pStyle w:val="ConsPlusNormal"/>
        <w:jc w:val="both"/>
      </w:pPr>
      <w:r>
        <w:t xml:space="preserve">(в ред. </w:t>
      </w:r>
      <w:hyperlink r:id="rId47">
        <w:r>
          <w:rPr>
            <w:color w:val="0000FF"/>
          </w:rPr>
          <w:t>Постановления</w:t>
        </w:r>
      </w:hyperlink>
      <w:r>
        <w:t xml:space="preserve"> Правительства РФ от 09.12.2022 N 2272)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В целях дальнейшего уточнения перечня новых инвестиционных проектов высшее должностное лицо субъекта Российской Федерации (председатель высшего исполнительного органа субъекта Российской Федерации) направляет свои предложения по его корректировке в </w:t>
      </w:r>
      <w:r>
        <w:lastRenderedPageBreak/>
        <w:t xml:space="preserve">Министерство экономического развития Российской Федерации для последующего рассмотрения в соответствии с </w:t>
      </w:r>
      <w:hyperlink w:anchor="P105">
        <w:r>
          <w:rPr>
            <w:color w:val="0000FF"/>
          </w:rPr>
          <w:t>пунктом 7</w:t>
        </w:r>
      </w:hyperlink>
      <w:r>
        <w:t xml:space="preserve"> настоящих Правил. В 2021 году указанные предложения направляются при необходимости в срок до 1 июля, до 1 сентября и до 1 ноября, далее ежегодно при необходимости до 1 апреля и до 1 сентября.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27.05.2021 </w:t>
      </w:r>
      <w:hyperlink r:id="rId48">
        <w:r>
          <w:rPr>
            <w:color w:val="0000FF"/>
          </w:rPr>
          <w:t>N 801</w:t>
        </w:r>
      </w:hyperlink>
      <w:r>
        <w:t xml:space="preserve">, от 09.12.2022 </w:t>
      </w:r>
      <w:hyperlink r:id="rId49">
        <w:r>
          <w:rPr>
            <w:color w:val="0000FF"/>
          </w:rPr>
          <w:t>N 2272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bookmarkStart w:id="4" w:name="P94"/>
      <w:bookmarkEnd w:id="4"/>
      <w:r>
        <w:t>6. Новый инвестиционный проект подлежит включению в сводный перечень в случае его соответствия следующим критериям отбора новых инвестиционных проектов: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стоимость нового инвестиционного проекта не менее 50 млн. рублей;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наличие затрат субъекта Российской Федерации на реализацию мероприятий, направленных на создание (развитие) инфраструктуры в целях реализации нового инвестиционного проекта за счет высвобождаемых средств;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18.03.2022 </w:t>
      </w:r>
      <w:hyperlink r:id="rId50">
        <w:r>
          <w:rPr>
            <w:color w:val="0000FF"/>
          </w:rPr>
          <w:t>N 400</w:t>
        </w:r>
      </w:hyperlink>
      <w:r>
        <w:t xml:space="preserve">, от 24.07.2023 </w:t>
      </w:r>
      <w:hyperlink r:id="rId51">
        <w:r>
          <w:rPr>
            <w:color w:val="0000FF"/>
          </w:rPr>
          <w:t>N 1198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наличие соглашения о намерениях по реализации нового инвестиционного проекта, заключенного между высшим исполнительным органом субъекта Российской Федерации (высшим должностным лицом субъекта Российской Федерации или председателем высшего исполнительного органа субъекта Российской Федерации) и потенциальным инвестором, содержащего информацию о планируемых объемах инвестиций, количестве создаваемых рабочих мест, необходимых для реализации нового инвестиционного проекта объектов инфраструктуры (с описанием инфраструктурных потребностей потенциального инвестора), объемах налогов, уплаченных в бюджеты всех уровней бюджетной системы Российской Федерации (за вычетом объема налога на добавленную стоимость, фактически возмещенного в соответствии с законодательством Российской Федерации о налогах и сборах), за период реализации проекта, но не менее срока полного исполнения обязательств, предусмотренных соглашением, заключенным между Министерством финансов Российской Федерации и уполномоченным исполнительным органом субъекта Российской Федерации, о предоставлении бюджету субъекта Российской Федерации бюджетного кредита на цели, установленные </w:t>
      </w:r>
      <w:hyperlink r:id="rId52">
        <w:r>
          <w:rPr>
            <w:color w:val="0000FF"/>
          </w:rPr>
          <w:t>пунктом 1 статьи 93.3</w:t>
        </w:r>
      </w:hyperlink>
      <w:r>
        <w:t xml:space="preserve"> Бюджетного кодекса Российской Федерации, а также обязательства инвестора по представлению отчета о ходе реализации нового инвестиционного проекта субъекту Российской Федерации;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18.03.2022 </w:t>
      </w:r>
      <w:hyperlink r:id="rId53">
        <w:r>
          <w:rPr>
            <w:color w:val="0000FF"/>
          </w:rPr>
          <w:t>N 400</w:t>
        </w:r>
      </w:hyperlink>
      <w:r>
        <w:t xml:space="preserve">, от 09.12.2022 </w:t>
      </w:r>
      <w:hyperlink r:id="rId54">
        <w:r>
          <w:rPr>
            <w:color w:val="0000FF"/>
          </w:rPr>
          <w:t>N 2272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наличие документа, содержащего краткое описание нового инвестиционного проекта и его целей, а также основные технико-экономические параметры, подготовленного в соответствии с </w:t>
      </w:r>
      <w:hyperlink r:id="rId55">
        <w:r>
          <w:rPr>
            <w:color w:val="0000FF"/>
          </w:rPr>
          <w:t>формой</w:t>
        </w:r>
      </w:hyperlink>
      <w:r>
        <w:t>, определяемой Министерством экономического развития Российской Федерации (резюме нового инвестиционного проекта).</w:t>
      </w:r>
    </w:p>
    <w:p w:rsidR="00ED4C0C" w:rsidRDefault="00ED4C0C">
      <w:pPr>
        <w:pStyle w:val="ConsPlusNormal"/>
        <w:jc w:val="both"/>
      </w:pPr>
      <w:r>
        <w:t xml:space="preserve">(абзац введен </w:t>
      </w:r>
      <w:hyperlink r:id="rId56">
        <w:r>
          <w:rPr>
            <w:color w:val="0000FF"/>
          </w:rPr>
          <w:t>Постановлением</w:t>
        </w:r>
      </w:hyperlink>
      <w:r>
        <w:t xml:space="preserve"> Правительства РФ от 18.03.2022 N 400)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Для отбора новых инвестиционных проектов, реализуемых резидентами особых экономических зон, созданных в соответствии с Федеральным </w:t>
      </w:r>
      <w:hyperlink r:id="rId57">
        <w:r>
          <w:rPr>
            <w:color w:val="0000FF"/>
          </w:rPr>
          <w:t>законом</w:t>
        </w:r>
      </w:hyperlink>
      <w:r>
        <w:t xml:space="preserve"> "Об особых экономических зонах в Российской Федерации", критерии отбора новых инвестиционных проектов, предусмотренные абзацами четвертым и пятым настоящего пункта, не применяются в случае наличия соглашений об осуществлении промышленно-производственной, технико-внедренческой, туристско-рекреационной деятельности или деятельности в портовой особой экономической зоне, содержащих соответствующие обязательства потенциальных инвесторов.</w:t>
      </w:r>
    </w:p>
    <w:p w:rsidR="00ED4C0C" w:rsidRDefault="00ED4C0C">
      <w:pPr>
        <w:pStyle w:val="ConsPlusNormal"/>
        <w:jc w:val="both"/>
      </w:pPr>
      <w:r>
        <w:t xml:space="preserve">(абзац введен </w:t>
      </w:r>
      <w:hyperlink r:id="rId58">
        <w:r>
          <w:rPr>
            <w:color w:val="0000FF"/>
          </w:rPr>
          <w:t>Постановлением</w:t>
        </w:r>
      </w:hyperlink>
      <w:r>
        <w:t xml:space="preserve"> Правительства РФ от 14.02.2024 N 154)</w:t>
      </w:r>
    </w:p>
    <w:p w:rsidR="00ED4C0C" w:rsidRDefault="00ED4C0C">
      <w:pPr>
        <w:pStyle w:val="ConsPlusNormal"/>
        <w:jc w:val="both"/>
      </w:pPr>
      <w:r>
        <w:t xml:space="preserve">(п. 6 в ред. </w:t>
      </w:r>
      <w:hyperlink r:id="rId59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ED4C0C" w:rsidRDefault="00ED4C0C">
      <w:pPr>
        <w:pStyle w:val="ConsPlusNormal"/>
        <w:spacing w:before="220"/>
        <w:ind w:firstLine="540"/>
        <w:jc w:val="both"/>
      </w:pPr>
      <w:bookmarkStart w:id="5" w:name="P105"/>
      <w:bookmarkEnd w:id="5"/>
      <w:r>
        <w:t xml:space="preserve">7. По результатам оценки Министерством экономического развития Российской Федерации, Министерством финансов Российской Федерации, заинтересованными федеральными органами исполнительной власти совместно с исполнительными органами субъектов Российской Федерации соответствия новых инвестиционных проектов критериям отбора новых инвестиционных проектов в соответствии с </w:t>
      </w:r>
      <w:hyperlink w:anchor="P94">
        <w:r>
          <w:rPr>
            <w:color w:val="0000FF"/>
          </w:rPr>
          <w:t>пунктом 6</w:t>
        </w:r>
      </w:hyperlink>
      <w:r>
        <w:t xml:space="preserve"> настоящих Правил сводный перечень подлежит направлению </w:t>
      </w:r>
      <w:r>
        <w:lastRenderedPageBreak/>
        <w:t xml:space="preserve">Министерством экономического развития Российской Федерации в президиум (штаб) Правительственной комиссии по региональному развитию в Российской Федерации (далее - штаб) не позднее 30 рабочих дней со дня поступления предложений, указанных в </w:t>
      </w:r>
      <w:hyperlink w:anchor="P90">
        <w:r>
          <w:rPr>
            <w:color w:val="0000FF"/>
          </w:rPr>
          <w:t>пункте 5</w:t>
        </w:r>
      </w:hyperlink>
      <w:r>
        <w:t xml:space="preserve"> настоящих Правил, для его последующего рассмотрения на заседании штаба и принятия штабом решения о его одобрении.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27.05.2021 </w:t>
      </w:r>
      <w:hyperlink r:id="rId60">
        <w:r>
          <w:rPr>
            <w:color w:val="0000FF"/>
          </w:rPr>
          <w:t>N 801</w:t>
        </w:r>
      </w:hyperlink>
      <w:r>
        <w:t xml:space="preserve">, от 09.12.2022 </w:t>
      </w:r>
      <w:hyperlink r:id="rId61">
        <w:r>
          <w:rPr>
            <w:color w:val="0000FF"/>
          </w:rPr>
          <w:t>N 2272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После одобрения штабом сводный перечень подлежит утверждению актом Министерства экономического развития Российской Федерации.</w:t>
      </w:r>
    </w:p>
    <w:p w:rsidR="00ED4C0C" w:rsidRDefault="00ED4C0C">
      <w:pPr>
        <w:pStyle w:val="ConsPlusNormal"/>
        <w:jc w:val="both"/>
      </w:pPr>
      <w:r>
        <w:t xml:space="preserve">(абзац введен </w:t>
      </w:r>
      <w:hyperlink r:id="rId62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7(1). Министерство экономического развития Российской Федерации после утверждения сводного перечня заключает с уполномоченными исполнительными органами субъектов Российской Федерации соглашения о реализации новых инвестиционных проектов, включенных в сводный перечень, в соответствии с </w:t>
      </w:r>
      <w:hyperlink r:id="rId63">
        <w:r>
          <w:rPr>
            <w:color w:val="0000FF"/>
          </w:rPr>
          <w:t>формой</w:t>
        </w:r>
      </w:hyperlink>
      <w:r>
        <w:t>, определяемой Министерством экономического развития Российской Федерации, в том числе содержащей сроки заключения указанных соглашений, порядок внесения в них изменений (заключения дополнительных соглашений), форму и периодичность представления отчетности, обязанности и ответственность сторон.</w:t>
      </w:r>
    </w:p>
    <w:p w:rsidR="00ED4C0C" w:rsidRDefault="00ED4C0C">
      <w:pPr>
        <w:pStyle w:val="ConsPlusNormal"/>
        <w:jc w:val="both"/>
      </w:pPr>
      <w:r>
        <w:t xml:space="preserve">(п. 7(1) введен </w:t>
      </w:r>
      <w:hyperlink r:id="rId64">
        <w:r>
          <w:rPr>
            <w:color w:val="0000FF"/>
          </w:rPr>
          <w:t>Постановлением</w:t>
        </w:r>
      </w:hyperlink>
      <w:r>
        <w:t xml:space="preserve"> Правительства РФ от 27.05.2021 N 801; в ред. </w:t>
      </w:r>
      <w:hyperlink r:id="rId65">
        <w:r>
          <w:rPr>
            <w:color w:val="0000FF"/>
          </w:rPr>
          <w:t>Постановления</w:t>
        </w:r>
      </w:hyperlink>
      <w:r>
        <w:t xml:space="preserve"> Правительства РФ от 09.12.2022 N 2272)</w:t>
      </w:r>
    </w:p>
    <w:p w:rsidR="00ED4C0C" w:rsidRDefault="00ED4C0C">
      <w:pPr>
        <w:pStyle w:val="ConsPlusNormal"/>
        <w:spacing w:before="220"/>
        <w:ind w:firstLine="540"/>
        <w:jc w:val="both"/>
      </w:pPr>
      <w:bookmarkStart w:id="6" w:name="P111"/>
      <w:bookmarkEnd w:id="6"/>
      <w:r>
        <w:t>8. Сведения о реализации новых инвестиционных проектов, включенных в сводный перечень, в части направления на их реализацию высвобождаемых средств представляются высшим должностным лицом субъекта Российской Федерации (председателем высшего исполнительного органа субъекта Российской Федерации) в Министерство экономического развития Российской Федерации ежеквартально, до 25-го числа месяца, следующего за отчетным кварталом, по форме, определяемой Министерством экономического развития Российской Федерации.</w:t>
      </w:r>
    </w:p>
    <w:p w:rsidR="00ED4C0C" w:rsidRDefault="00ED4C0C">
      <w:pPr>
        <w:pStyle w:val="ConsPlusNormal"/>
        <w:jc w:val="both"/>
      </w:pPr>
      <w:r>
        <w:t xml:space="preserve">(в ред. Постановлений Правительства РФ от 27.05.2021 </w:t>
      </w:r>
      <w:hyperlink r:id="rId66">
        <w:r>
          <w:rPr>
            <w:color w:val="0000FF"/>
          </w:rPr>
          <w:t>N 801</w:t>
        </w:r>
      </w:hyperlink>
      <w:r>
        <w:t xml:space="preserve">, от 09.12.2022 </w:t>
      </w:r>
      <w:hyperlink r:id="rId67">
        <w:r>
          <w:rPr>
            <w:color w:val="0000FF"/>
          </w:rPr>
          <w:t>N 2272</w:t>
        </w:r>
      </w:hyperlink>
      <w:r>
        <w:t>)</w:t>
      </w:r>
    </w:p>
    <w:p w:rsidR="00ED4C0C" w:rsidRDefault="00ED4C0C">
      <w:pPr>
        <w:pStyle w:val="ConsPlusNormal"/>
        <w:spacing w:before="220"/>
        <w:ind w:firstLine="540"/>
        <w:jc w:val="both"/>
      </w:pPr>
      <w:bookmarkStart w:id="7" w:name="P113"/>
      <w:bookmarkEnd w:id="7"/>
      <w:r>
        <w:t xml:space="preserve">9. Сведения, указанные в </w:t>
      </w:r>
      <w:hyperlink w:anchor="P111">
        <w:r>
          <w:rPr>
            <w:color w:val="0000FF"/>
          </w:rPr>
          <w:t>пункте 8</w:t>
        </w:r>
      </w:hyperlink>
      <w:r>
        <w:t xml:space="preserve"> настоящих Правил, по субъектам Российской Федерации направляются Министерством экономического развития Российской Федерации в штаб, в Министерство финансов Российской Федерации и Федеральную налоговую службу ежеквартально, до 30-го числа месяца, следующего за отчетным кварталом.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>10. Высшее должностное лицо субъекта Российской Федерации (председатель высшего исполнительного органа субъекта Российской Федерации) несет ответственность за достоверность и полноту сведений, содержащихся в документах, представляемых в Министерство экономического развития Российской Федерации в соответствии с настоящими Правилами.</w:t>
      </w:r>
    </w:p>
    <w:p w:rsidR="00ED4C0C" w:rsidRDefault="00ED4C0C">
      <w:pPr>
        <w:pStyle w:val="ConsPlusNormal"/>
        <w:jc w:val="both"/>
      </w:pPr>
      <w:r>
        <w:t xml:space="preserve">(п. 10 введен </w:t>
      </w:r>
      <w:hyperlink r:id="rId68">
        <w:r>
          <w:rPr>
            <w:color w:val="0000FF"/>
          </w:rPr>
          <w:t>Постановлением</w:t>
        </w:r>
      </w:hyperlink>
      <w:r>
        <w:t xml:space="preserve"> Правительства РФ от 27.05.2021 N 801; в ред. </w:t>
      </w:r>
      <w:hyperlink r:id="rId69">
        <w:r>
          <w:rPr>
            <w:color w:val="0000FF"/>
          </w:rPr>
          <w:t>Постановления</w:t>
        </w:r>
      </w:hyperlink>
      <w:r>
        <w:t xml:space="preserve"> Правительства РФ от 09.12.2022 N 2272)</w:t>
      </w:r>
    </w:p>
    <w:p w:rsidR="00ED4C0C" w:rsidRDefault="00ED4C0C">
      <w:pPr>
        <w:pStyle w:val="ConsPlusNormal"/>
        <w:spacing w:before="220"/>
        <w:ind w:firstLine="540"/>
        <w:jc w:val="both"/>
      </w:pPr>
      <w:r>
        <w:t xml:space="preserve">11. Реализация </w:t>
      </w:r>
      <w:hyperlink w:anchor="P90">
        <w:r>
          <w:rPr>
            <w:color w:val="0000FF"/>
          </w:rPr>
          <w:t>пунктов 5</w:t>
        </w:r>
      </w:hyperlink>
      <w:r>
        <w:t xml:space="preserve"> и </w:t>
      </w:r>
      <w:hyperlink w:anchor="P105">
        <w:r>
          <w:rPr>
            <w:color w:val="0000FF"/>
          </w:rPr>
          <w:t>7</w:t>
        </w:r>
      </w:hyperlink>
      <w:r>
        <w:t xml:space="preserve"> - </w:t>
      </w:r>
      <w:hyperlink w:anchor="P113">
        <w:r>
          <w:rPr>
            <w:color w:val="0000FF"/>
          </w:rPr>
          <w:t>9</w:t>
        </w:r>
      </w:hyperlink>
      <w:r>
        <w:t xml:space="preserve"> настоящих Правил может быть осуществлена с использованием федеральной государственной информационной системы территориального планирования и усиленной квалифицированной электронной цифровой подписи.</w:t>
      </w:r>
    </w:p>
    <w:p w:rsidR="00ED4C0C" w:rsidRDefault="00ED4C0C">
      <w:pPr>
        <w:pStyle w:val="ConsPlusNormal"/>
        <w:jc w:val="both"/>
      </w:pPr>
      <w:r>
        <w:t xml:space="preserve">(п. 11 введен </w:t>
      </w:r>
      <w:hyperlink r:id="rId70">
        <w:r>
          <w:rPr>
            <w:color w:val="0000FF"/>
          </w:rPr>
          <w:t>Постановлением</w:t>
        </w:r>
      </w:hyperlink>
      <w:r>
        <w:t xml:space="preserve"> Правительства РФ от 18.03.2022 N 400)</w:t>
      </w: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jc w:val="both"/>
      </w:pPr>
    </w:p>
    <w:p w:rsidR="00ED4C0C" w:rsidRDefault="00ED4C0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F00E90" w:rsidRDefault="00F00E90"/>
    <w:sectPr w:rsidR="00F00E90" w:rsidSect="001E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C0C"/>
    <w:rsid w:val="00ED4C0C"/>
    <w:rsid w:val="00F0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E499A5-D8AF-4FB0-B936-D830E7BA4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4C0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D4C0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ED4C0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61823&amp;dst=47" TargetMode="External"/><Relationship Id="rId21" Type="http://schemas.openxmlformats.org/officeDocument/2006/relationships/hyperlink" Target="https://login.consultant.ru/link/?req=doc&amp;base=LAW&amp;n=445257&amp;dst=100038" TargetMode="External"/><Relationship Id="rId42" Type="http://schemas.openxmlformats.org/officeDocument/2006/relationships/hyperlink" Target="https://login.consultant.ru/link/?req=doc&amp;base=LAW&amp;n=385204&amp;dst=100015" TargetMode="External"/><Relationship Id="rId47" Type="http://schemas.openxmlformats.org/officeDocument/2006/relationships/hyperlink" Target="https://login.consultant.ru/link/?req=doc&amp;base=LAW&amp;n=434098&amp;dst=100190" TargetMode="External"/><Relationship Id="rId63" Type="http://schemas.openxmlformats.org/officeDocument/2006/relationships/hyperlink" Target="https://login.consultant.ru/link/?req=doc&amp;base=LAW&amp;n=439022&amp;dst=100010" TargetMode="External"/><Relationship Id="rId68" Type="http://schemas.openxmlformats.org/officeDocument/2006/relationships/hyperlink" Target="https://login.consultant.ru/link/?req=doc&amp;base=LAW&amp;n=385204&amp;dst=100034" TargetMode="External"/><Relationship Id="rId7" Type="http://schemas.openxmlformats.org/officeDocument/2006/relationships/hyperlink" Target="https://login.consultant.ru/link/?req=doc&amp;base=LAW&amp;n=445257&amp;dst=100030" TargetMode="External"/><Relationship Id="rId71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45257&amp;dst=100034" TargetMode="External"/><Relationship Id="rId29" Type="http://schemas.openxmlformats.org/officeDocument/2006/relationships/hyperlink" Target="https://login.consultant.ru/link/?req=doc&amp;base=LAW&amp;n=461821&amp;dst=100031" TargetMode="External"/><Relationship Id="rId11" Type="http://schemas.openxmlformats.org/officeDocument/2006/relationships/hyperlink" Target="https://login.consultant.ru/link/?req=doc&amp;base=LAW&amp;n=470348&amp;dst=100005" TargetMode="External"/><Relationship Id="rId24" Type="http://schemas.openxmlformats.org/officeDocument/2006/relationships/hyperlink" Target="https://login.consultant.ru/link/?req=doc&amp;base=LAW&amp;n=402003&amp;dst=100117" TargetMode="External"/><Relationship Id="rId32" Type="http://schemas.openxmlformats.org/officeDocument/2006/relationships/hyperlink" Target="https://login.consultant.ru/link/?req=doc&amp;base=LAW&amp;n=445255&amp;dst=100028" TargetMode="External"/><Relationship Id="rId37" Type="http://schemas.openxmlformats.org/officeDocument/2006/relationships/hyperlink" Target="https://login.consultant.ru/link/?req=doc&amp;base=LAW&amp;n=452844&amp;dst=100013" TargetMode="External"/><Relationship Id="rId40" Type="http://schemas.openxmlformats.org/officeDocument/2006/relationships/hyperlink" Target="https://login.consultant.ru/link/?req=doc&amp;base=LAW&amp;n=385204&amp;dst=100012" TargetMode="External"/><Relationship Id="rId45" Type="http://schemas.openxmlformats.org/officeDocument/2006/relationships/hyperlink" Target="https://login.consultant.ru/link/?req=doc&amp;base=LAW&amp;n=348014&amp;dst=100240" TargetMode="External"/><Relationship Id="rId53" Type="http://schemas.openxmlformats.org/officeDocument/2006/relationships/hyperlink" Target="https://login.consultant.ru/link/?req=doc&amp;base=LAW&amp;n=445257&amp;dst=100045" TargetMode="External"/><Relationship Id="rId58" Type="http://schemas.openxmlformats.org/officeDocument/2006/relationships/hyperlink" Target="https://login.consultant.ru/link/?req=doc&amp;base=LAW&amp;n=470348&amp;dst=100014" TargetMode="External"/><Relationship Id="rId66" Type="http://schemas.openxmlformats.org/officeDocument/2006/relationships/hyperlink" Target="https://login.consultant.ru/link/?req=doc&amp;base=LAW&amp;n=385204&amp;dst=100033" TargetMode="External"/><Relationship Id="rId5" Type="http://schemas.openxmlformats.org/officeDocument/2006/relationships/hyperlink" Target="https://login.consultant.ru/link/?req=doc&amp;base=LAW&amp;n=385204&amp;dst=100005" TargetMode="External"/><Relationship Id="rId61" Type="http://schemas.openxmlformats.org/officeDocument/2006/relationships/hyperlink" Target="https://login.consultant.ru/link/?req=doc&amp;base=LAW&amp;n=434098&amp;dst=100194" TargetMode="External"/><Relationship Id="rId19" Type="http://schemas.openxmlformats.org/officeDocument/2006/relationships/hyperlink" Target="https://login.consultant.ru/link/?req=doc&amp;base=LAW&amp;n=452844&amp;dst=100005" TargetMode="External"/><Relationship Id="rId14" Type="http://schemas.openxmlformats.org/officeDocument/2006/relationships/hyperlink" Target="https://login.consultant.ru/link/?req=doc&amp;base=LAW&amp;n=385204&amp;dst=100005" TargetMode="External"/><Relationship Id="rId22" Type="http://schemas.openxmlformats.org/officeDocument/2006/relationships/hyperlink" Target="https://login.consultant.ru/link/?req=doc&amp;base=LAW&amp;n=452844&amp;dst=100010" TargetMode="External"/><Relationship Id="rId27" Type="http://schemas.openxmlformats.org/officeDocument/2006/relationships/hyperlink" Target="https://login.consultant.ru/link/?req=doc&amp;base=LAW&amp;n=445263&amp;dst=100058" TargetMode="External"/><Relationship Id="rId30" Type="http://schemas.openxmlformats.org/officeDocument/2006/relationships/hyperlink" Target="https://login.consultant.ru/link/?req=doc&amp;base=LAW&amp;n=396539&amp;dst=100005" TargetMode="External"/><Relationship Id="rId35" Type="http://schemas.openxmlformats.org/officeDocument/2006/relationships/hyperlink" Target="https://login.consultant.ru/link/?req=doc&amp;base=LAW&amp;n=454297" TargetMode="External"/><Relationship Id="rId43" Type="http://schemas.openxmlformats.org/officeDocument/2006/relationships/hyperlink" Target="https://login.consultant.ru/link/?req=doc&amp;base=LAW&amp;n=470348&amp;dst=100012" TargetMode="External"/><Relationship Id="rId48" Type="http://schemas.openxmlformats.org/officeDocument/2006/relationships/hyperlink" Target="https://login.consultant.ru/link/?req=doc&amp;base=LAW&amp;n=385204&amp;dst=100020" TargetMode="External"/><Relationship Id="rId56" Type="http://schemas.openxmlformats.org/officeDocument/2006/relationships/hyperlink" Target="https://login.consultant.ru/link/?req=doc&amp;base=LAW&amp;n=445257&amp;dst=100046" TargetMode="External"/><Relationship Id="rId64" Type="http://schemas.openxmlformats.org/officeDocument/2006/relationships/hyperlink" Target="https://login.consultant.ru/link/?req=doc&amp;base=LAW&amp;n=385204&amp;dst=100031" TargetMode="External"/><Relationship Id="rId69" Type="http://schemas.openxmlformats.org/officeDocument/2006/relationships/hyperlink" Target="https://login.consultant.ru/link/?req=doc&amp;base=LAW&amp;n=434098&amp;dst=100195" TargetMode="External"/><Relationship Id="rId8" Type="http://schemas.openxmlformats.org/officeDocument/2006/relationships/hyperlink" Target="https://login.consultant.ru/link/?req=doc&amp;base=LAW&amp;n=445255&amp;dst=100028" TargetMode="External"/><Relationship Id="rId51" Type="http://schemas.openxmlformats.org/officeDocument/2006/relationships/hyperlink" Target="https://login.consultant.ru/link/?req=doc&amp;base=LAW&amp;n=452844&amp;dst=100017" TargetMode="External"/><Relationship Id="rId7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348014&amp;dst=100244" TargetMode="External"/><Relationship Id="rId17" Type="http://schemas.openxmlformats.org/officeDocument/2006/relationships/hyperlink" Target="https://login.consultant.ru/link/?req=doc&amp;base=LAW&amp;n=445255&amp;dst=100028" TargetMode="External"/><Relationship Id="rId25" Type="http://schemas.openxmlformats.org/officeDocument/2006/relationships/hyperlink" Target="https://login.consultant.ru/link/?req=doc&amp;base=LAW&amp;n=454088&amp;dst=100309" TargetMode="External"/><Relationship Id="rId33" Type="http://schemas.openxmlformats.org/officeDocument/2006/relationships/hyperlink" Target="https://login.consultant.ru/link/?req=doc&amp;base=LAW&amp;n=452844&amp;dst=100011" TargetMode="External"/><Relationship Id="rId38" Type="http://schemas.openxmlformats.org/officeDocument/2006/relationships/hyperlink" Target="https://login.consultant.ru/link/?req=doc&amp;base=LAW&amp;n=470348&amp;dst=100009" TargetMode="External"/><Relationship Id="rId46" Type="http://schemas.openxmlformats.org/officeDocument/2006/relationships/hyperlink" Target="https://login.consultant.ru/link/?req=doc&amp;base=LAW&amp;n=445257&amp;dst=100042" TargetMode="External"/><Relationship Id="rId59" Type="http://schemas.openxmlformats.org/officeDocument/2006/relationships/hyperlink" Target="https://login.consultant.ru/link/?req=doc&amp;base=LAW&amp;n=385204&amp;dst=100021" TargetMode="External"/><Relationship Id="rId67" Type="http://schemas.openxmlformats.org/officeDocument/2006/relationships/hyperlink" Target="https://login.consultant.ru/link/?req=doc&amp;base=LAW&amp;n=434098&amp;dst=100195" TargetMode="External"/><Relationship Id="rId20" Type="http://schemas.openxmlformats.org/officeDocument/2006/relationships/hyperlink" Target="https://login.consultant.ru/link/?req=doc&amp;base=LAW&amp;n=470348&amp;dst=100005" TargetMode="External"/><Relationship Id="rId41" Type="http://schemas.openxmlformats.org/officeDocument/2006/relationships/hyperlink" Target="https://login.consultant.ru/link/?req=doc&amp;base=LAW&amp;n=385204&amp;dst=100014" TargetMode="External"/><Relationship Id="rId54" Type="http://schemas.openxmlformats.org/officeDocument/2006/relationships/hyperlink" Target="https://login.consultant.ru/link/?req=doc&amp;base=LAW&amp;n=434098&amp;dst=100191" TargetMode="External"/><Relationship Id="rId62" Type="http://schemas.openxmlformats.org/officeDocument/2006/relationships/hyperlink" Target="https://login.consultant.ru/link/?req=doc&amp;base=LAW&amp;n=385204&amp;dst=100029" TargetMode="External"/><Relationship Id="rId70" Type="http://schemas.openxmlformats.org/officeDocument/2006/relationships/hyperlink" Target="https://login.consultant.ru/link/?req=doc&amp;base=LAW&amp;n=445257&amp;dst=10004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396539&amp;dst=100005" TargetMode="External"/><Relationship Id="rId15" Type="http://schemas.openxmlformats.org/officeDocument/2006/relationships/hyperlink" Target="https://login.consultant.ru/link/?req=doc&amp;base=LAW&amp;n=396539&amp;dst=100005" TargetMode="External"/><Relationship Id="rId23" Type="http://schemas.openxmlformats.org/officeDocument/2006/relationships/hyperlink" Target="https://login.consultant.ru/link/?req=doc&amp;base=LAW&amp;n=348014&amp;dst=100240" TargetMode="External"/><Relationship Id="rId28" Type="http://schemas.openxmlformats.org/officeDocument/2006/relationships/hyperlink" Target="https://login.consultant.ru/link/?req=doc&amp;base=LAW&amp;n=445261&amp;dst=100024" TargetMode="External"/><Relationship Id="rId36" Type="http://schemas.openxmlformats.org/officeDocument/2006/relationships/hyperlink" Target="https://login.consultant.ru/link/?req=doc&amp;base=LAW&amp;n=385204&amp;dst=100011" TargetMode="External"/><Relationship Id="rId49" Type="http://schemas.openxmlformats.org/officeDocument/2006/relationships/hyperlink" Target="https://login.consultant.ru/link/?req=doc&amp;base=LAW&amp;n=434098&amp;dst=100190" TargetMode="External"/><Relationship Id="rId57" Type="http://schemas.openxmlformats.org/officeDocument/2006/relationships/hyperlink" Target="https://login.consultant.ru/link/?req=doc&amp;base=LAW&amp;n=454297" TargetMode="External"/><Relationship Id="rId10" Type="http://schemas.openxmlformats.org/officeDocument/2006/relationships/hyperlink" Target="https://login.consultant.ru/link/?req=doc&amp;base=LAW&amp;n=452844&amp;dst=100005" TargetMode="External"/><Relationship Id="rId31" Type="http://schemas.openxmlformats.org/officeDocument/2006/relationships/hyperlink" Target="https://login.consultant.ru/link/?req=doc&amp;base=LAW&amp;n=445257&amp;dst=100039" TargetMode="External"/><Relationship Id="rId44" Type="http://schemas.openxmlformats.org/officeDocument/2006/relationships/hyperlink" Target="https://login.consultant.ru/link/?req=doc&amp;base=LAW&amp;n=452844&amp;dst=100014" TargetMode="External"/><Relationship Id="rId52" Type="http://schemas.openxmlformats.org/officeDocument/2006/relationships/hyperlink" Target="https://login.consultant.ru/link/?req=doc&amp;base=LAW&amp;n=470713&amp;dst=6454" TargetMode="External"/><Relationship Id="rId60" Type="http://schemas.openxmlformats.org/officeDocument/2006/relationships/hyperlink" Target="https://login.consultant.ru/link/?req=doc&amp;base=LAW&amp;n=385204&amp;dst=100026" TargetMode="External"/><Relationship Id="rId65" Type="http://schemas.openxmlformats.org/officeDocument/2006/relationships/hyperlink" Target="https://login.consultant.ru/link/?req=doc&amp;base=LAW&amp;n=434098&amp;dst=100194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34098&amp;dst=100189" TargetMode="External"/><Relationship Id="rId13" Type="http://schemas.openxmlformats.org/officeDocument/2006/relationships/hyperlink" Target="https://login.consultant.ru/link/?req=doc&amp;base=LAW&amp;n=445257&amp;dst=100033" TargetMode="External"/><Relationship Id="rId18" Type="http://schemas.openxmlformats.org/officeDocument/2006/relationships/hyperlink" Target="https://login.consultant.ru/link/?req=doc&amp;base=LAW&amp;n=434098&amp;dst=100189" TargetMode="External"/><Relationship Id="rId39" Type="http://schemas.openxmlformats.org/officeDocument/2006/relationships/hyperlink" Target="https://login.consultant.ru/link/?req=doc&amp;base=LAW&amp;n=428211&amp;dst=100291" TargetMode="External"/><Relationship Id="rId34" Type="http://schemas.openxmlformats.org/officeDocument/2006/relationships/hyperlink" Target="https://login.consultant.ru/link/?req=doc&amp;base=LAW&amp;n=452844&amp;dst=100012" TargetMode="External"/><Relationship Id="rId50" Type="http://schemas.openxmlformats.org/officeDocument/2006/relationships/hyperlink" Target="https://login.consultant.ru/link/?req=doc&amp;base=LAW&amp;n=445257&amp;dst=100044" TargetMode="External"/><Relationship Id="rId55" Type="http://schemas.openxmlformats.org/officeDocument/2006/relationships/hyperlink" Target="https://login.consultant.ru/link/?req=doc&amp;base=LAW&amp;n=422649&amp;dst=100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3795</Words>
  <Characters>21638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Бавыкина Екатерина Михайловна</dc:creator>
  <cp:keywords/>
  <dc:description/>
  <cp:lastModifiedBy>Бавыкина Екатерина Михайловна</cp:lastModifiedBy>
  <cp:revision>2</cp:revision>
  <dcterms:created xsi:type="dcterms:W3CDTF">2024-03-04T07:57:00Z</dcterms:created>
  <dcterms:modified xsi:type="dcterms:W3CDTF">2024-03-04T07:58:00Z</dcterms:modified>
</cp:coreProperties>
</file>