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B3" w:rsidRDefault="004E18B3" w:rsidP="004E18B3">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13</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Правительства Новосибирской области</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от 01.04.2015 N 126-п</w:t>
      </w: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jc w:val="center"/>
        <w:rPr>
          <w:rFonts w:ascii="Calibri" w:hAnsi="Calibri" w:cs="Calibri"/>
          <w:b/>
          <w:bCs/>
        </w:rPr>
      </w:pPr>
      <w:r>
        <w:rPr>
          <w:rFonts w:ascii="Calibri" w:hAnsi="Calibri" w:cs="Calibri"/>
          <w:b/>
          <w:bCs/>
        </w:rPr>
        <w:t>ПОРЯДОК</w:t>
      </w:r>
    </w:p>
    <w:p w:rsidR="004E18B3" w:rsidRDefault="004E18B3" w:rsidP="004E18B3">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СУБСИДИЙ ИЗ ОБЛАСТНОГО БЮДЖЕТА НОВОСИБИРСКОЙ</w:t>
      </w:r>
    </w:p>
    <w:p w:rsidR="004E18B3" w:rsidRDefault="004E18B3" w:rsidP="004E18B3">
      <w:pPr>
        <w:autoSpaceDE w:val="0"/>
        <w:autoSpaceDN w:val="0"/>
        <w:adjustRightInd w:val="0"/>
        <w:spacing w:after="0" w:line="240" w:lineRule="auto"/>
        <w:jc w:val="center"/>
        <w:rPr>
          <w:rFonts w:ascii="Calibri" w:hAnsi="Calibri" w:cs="Calibri"/>
          <w:b/>
          <w:bCs/>
        </w:rPr>
      </w:pPr>
      <w:r>
        <w:rPr>
          <w:rFonts w:ascii="Calibri" w:hAnsi="Calibri" w:cs="Calibri"/>
          <w:b/>
          <w:bCs/>
        </w:rPr>
        <w:t>ОБЛАСТИ НА ВОЗМЕЩЕНИЕ УПРАВЛЯЮЩИМ КОМПАНИЯМ</w:t>
      </w:r>
    </w:p>
    <w:p w:rsidR="004E18B3" w:rsidRDefault="004E18B3" w:rsidP="004E18B3">
      <w:pPr>
        <w:autoSpaceDE w:val="0"/>
        <w:autoSpaceDN w:val="0"/>
        <w:adjustRightInd w:val="0"/>
        <w:spacing w:after="0" w:line="240" w:lineRule="auto"/>
        <w:jc w:val="center"/>
        <w:rPr>
          <w:rFonts w:ascii="Calibri" w:hAnsi="Calibri" w:cs="Calibri"/>
          <w:b/>
          <w:bCs/>
        </w:rPr>
      </w:pPr>
      <w:r>
        <w:rPr>
          <w:rFonts w:ascii="Calibri" w:hAnsi="Calibri" w:cs="Calibri"/>
          <w:b/>
          <w:bCs/>
        </w:rPr>
        <w:t>ИНДУСТРИАЛЬНЫХ (ПРОМЫШЛЕННЫХ) ПАРКОВ ЗАТРАТ,</w:t>
      </w:r>
    </w:p>
    <w:p w:rsidR="004E18B3" w:rsidRDefault="004E18B3" w:rsidP="004E18B3">
      <w:pPr>
        <w:autoSpaceDE w:val="0"/>
        <w:autoSpaceDN w:val="0"/>
        <w:adjustRightInd w:val="0"/>
        <w:spacing w:after="0" w:line="240" w:lineRule="auto"/>
        <w:jc w:val="center"/>
        <w:rPr>
          <w:rFonts w:ascii="Calibri" w:hAnsi="Calibri" w:cs="Calibri"/>
          <w:b/>
          <w:bCs/>
        </w:rPr>
      </w:pPr>
      <w:r>
        <w:rPr>
          <w:rFonts w:ascii="Calibri" w:hAnsi="Calibri" w:cs="Calibri"/>
          <w:b/>
          <w:bCs/>
        </w:rPr>
        <w:t>СВЯЗАННЫХ С ИХ ФУНКЦИОНИРОВАНИЕМ</w:t>
      </w:r>
    </w:p>
    <w:p w:rsidR="004E18B3" w:rsidRDefault="004E18B3" w:rsidP="004E18B3">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862"/>
      </w:tblGrid>
      <w:tr w:rsidR="004E18B3">
        <w:trPr>
          <w:jc w:val="center"/>
        </w:trPr>
        <w:tc>
          <w:tcPr>
            <w:tcW w:w="5000" w:type="pct"/>
            <w:tcBorders>
              <w:left w:val="single" w:sz="24" w:space="0" w:color="CED3F1"/>
              <w:right w:val="single" w:sz="24" w:space="0" w:color="F4F3F8"/>
            </w:tcBorders>
            <w:shd w:val="clear" w:color="auto" w:fill="F4F3F8"/>
          </w:tcPr>
          <w:p w:rsidR="004E18B3" w:rsidRDefault="004E18B3">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4E18B3" w:rsidRDefault="004E18B3">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 </w:t>
            </w:r>
            <w:hyperlink r:id="rId4" w:history="1">
              <w:r>
                <w:rPr>
                  <w:rFonts w:ascii="Calibri" w:hAnsi="Calibri" w:cs="Calibri"/>
                  <w:color w:val="0000FF"/>
                </w:rPr>
                <w:t>постановлением</w:t>
              </w:r>
            </w:hyperlink>
            <w:r>
              <w:rPr>
                <w:rFonts w:ascii="Calibri" w:hAnsi="Calibri" w:cs="Calibri"/>
                <w:color w:val="392C69"/>
              </w:rPr>
              <w:t xml:space="preserve"> Правительства Новосибирской области</w:t>
            </w:r>
          </w:p>
          <w:p w:rsidR="004E18B3" w:rsidRDefault="004E18B3">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15.12.2016 N 430-п;</w:t>
            </w:r>
          </w:p>
          <w:p w:rsidR="004E18B3" w:rsidRDefault="004E18B3">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5" w:history="1">
              <w:r>
                <w:rPr>
                  <w:rFonts w:ascii="Calibri" w:hAnsi="Calibri" w:cs="Calibri"/>
                  <w:color w:val="0000FF"/>
                </w:rPr>
                <w:t>постановления</w:t>
              </w:r>
            </w:hyperlink>
            <w:r>
              <w:rPr>
                <w:rFonts w:ascii="Calibri" w:hAnsi="Calibri" w:cs="Calibri"/>
                <w:color w:val="392C69"/>
              </w:rPr>
              <w:t xml:space="preserve"> Правительства Новосибирской области</w:t>
            </w:r>
          </w:p>
          <w:p w:rsidR="004E18B3" w:rsidRDefault="004E18B3">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25.12.2018 N 559-п)</w:t>
            </w:r>
          </w:p>
        </w:tc>
      </w:tr>
    </w:tbl>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предоставления субсидий из областного бюджета Новосибирской области на возмещение управляющим компаниям индустриальных (промышленных) парков, зарегистрированным и осуществляющим деятельность на территории Новосибирской области (далее - управляющие компании индустриальных (промышленных) парков), затрат, связанных с их функционированием (далее - Порядок), разработан в соответствии со </w:t>
      </w:r>
      <w:hyperlink r:id="rId6" w:history="1">
        <w:r>
          <w:rPr>
            <w:rFonts w:ascii="Calibri" w:hAnsi="Calibri" w:cs="Calibri"/>
            <w:color w:val="0000FF"/>
          </w:rPr>
          <w:t>статьей 78</w:t>
        </w:r>
      </w:hyperlink>
      <w:r>
        <w:rPr>
          <w:rFonts w:ascii="Calibri" w:hAnsi="Calibri" w:cs="Calibri"/>
        </w:rPr>
        <w:t xml:space="preserve"> Бюджетного кодекса Российской Федерации и устанавливает правила, размеры и условия предоставления субсидий управляющим компаниям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bookmarkStart w:id="0" w:name="Par17"/>
      <w:bookmarkEnd w:id="0"/>
      <w:r>
        <w:rPr>
          <w:rFonts w:ascii="Calibri" w:hAnsi="Calibri" w:cs="Calibri"/>
        </w:rPr>
        <w:t>2. Субсидии предоставляются с целью возмещения управляющим компаниям индустриальных (промышленных) парков затрат, связанных с их функционированием, включающих в себя расходы на содержание управляющих компаний индустриальных (промышленных) парков, налоговые отчисления в бюджеты бюджетной системы Российской Федерации.</w:t>
      </w:r>
    </w:p>
    <w:p w:rsidR="004E18B3" w:rsidRDefault="004E18B3" w:rsidP="004E18B3">
      <w:pPr>
        <w:autoSpaceDE w:val="0"/>
        <w:autoSpaceDN w:val="0"/>
        <w:adjustRightInd w:val="0"/>
        <w:spacing w:before="220" w:after="0" w:line="240" w:lineRule="auto"/>
        <w:ind w:firstLine="540"/>
        <w:jc w:val="both"/>
        <w:rPr>
          <w:rFonts w:ascii="Calibri" w:hAnsi="Calibri" w:cs="Calibri"/>
        </w:rPr>
      </w:pPr>
      <w:bookmarkStart w:id="1" w:name="Par18"/>
      <w:bookmarkEnd w:id="1"/>
      <w:r>
        <w:rPr>
          <w:rFonts w:ascii="Calibri" w:hAnsi="Calibri" w:cs="Calibri"/>
        </w:rPr>
        <w:t>3. Управляющие компании индустриальных (промышленных) парков имеют право на получение субсидии при документальном подтверждении и экономической обоснованности целей получения субсидий в соответствии с установленным настоящим Порядком перечнем документов и при соблюдении следующих условий:</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 отсутствие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(далее - недоимка по налогам);</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 отсутствие недоимки по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3) отсутствие недоимки по страховым взносам в Фонд социального страхования Российской Федерации;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4) отсутствие на первое число месяца, в котором планируется предоставление субсидий,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5) управляющие компании индустриальных (промышленных) парков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управляющие компании индустриальных (промышленных) парков по состоянию на первое число месяца, предшествующего месяцу, в котором планируется заключение соглашения о предоставлении субсидий между министерством экономического развития Новосибирской области (далее - МЭР НСО) и управляющими компаниями индустриальных (промышленных) парков (далее - соглашение о предоставлении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управляющие компании индустриальных (промышленных) парков по состоянию на первое число месяца, предшествующего месяцу, в котором планируется заключение соглашения о предоставлении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ar17" w:history="1">
        <w:r>
          <w:rPr>
            <w:rFonts w:ascii="Calibri" w:hAnsi="Calibri" w:cs="Calibri"/>
            <w:color w:val="0000FF"/>
          </w:rPr>
          <w:t>пункте 2</w:t>
        </w:r>
      </w:hyperlink>
      <w:r>
        <w:rPr>
          <w:rFonts w:ascii="Calibri" w:hAnsi="Calibri" w:cs="Calibri"/>
        </w:rPr>
        <w:t xml:space="preserve"> Порядка;</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8) субсидия предоставляется управляющим компаниям индустриальных (промышленных) парков с долей Новосибирской области в лице департамента имущества и земельных отношений Новосибирской области в структуре уставного капитала более 50 процентов;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управляющие компании индустриальных (промышленных) парков должны соответствовать </w:t>
      </w:r>
      <w:hyperlink r:id="rId10" w:history="1">
        <w:r>
          <w:rPr>
            <w:rFonts w:ascii="Calibri" w:hAnsi="Calibri" w:cs="Calibri"/>
            <w:color w:val="0000FF"/>
          </w:rPr>
          <w:t>требованиям</w:t>
        </w:r>
      </w:hyperlink>
      <w:r>
        <w:rPr>
          <w:rFonts w:ascii="Calibri" w:hAnsi="Calibri" w:cs="Calibri"/>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9 введен </w:t>
      </w:r>
      <w:hyperlink r:id="rId11" w:history="1">
        <w:r>
          <w:rPr>
            <w:rFonts w:ascii="Calibri" w:hAnsi="Calibri" w:cs="Calibri"/>
            <w:color w:val="0000FF"/>
          </w:rPr>
          <w:t>постановлением</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bookmarkStart w:id="2" w:name="Par32"/>
      <w:bookmarkEnd w:id="2"/>
      <w:r>
        <w:rPr>
          <w:rFonts w:ascii="Calibri" w:hAnsi="Calibri" w:cs="Calibri"/>
        </w:rPr>
        <w:t>4. Соблюдение управляющими компаниями индустриальных (промышленных) парков условия отсутствия недоимки по налогам, по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а также в Фонд социального страхования Российской Федерации устанавливается на основании информации об отсутствии у управляющих компаний индустриальных (промышленных) парков недоимки по налоговым платежам в бюджеты бюджетной системы Российской Федерации,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Фонд социального страхования Российской Федерации (далее - недоимка) и подтверждается справкой налогового органа о состоянии расчетов по налогам, сборам, страховым взносам, пеням, штрафам, процентам организаций и индивидуальных предпринимателей (далее - справка налогового органа) по состоянию не ранее чем на первое число месяца, в котором предоставляются субсидии.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наличия недоимки на первое число месяца и отсутствия данной задолженности на другое число данного месяца, в котором предоставляются субсидии, управляющие компании индустриальных (промышленных) парков имеют право представить справку налогового органа об отсутствии указанной задолженности по состоянию на дату позднее первого числа месяца, в котором предоставляются субсидии.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2"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если справка налогового органа, определенная </w:t>
      </w:r>
      <w:hyperlink w:anchor="Par32" w:history="1">
        <w:r>
          <w:rPr>
            <w:rFonts w:ascii="Calibri" w:hAnsi="Calibri" w:cs="Calibri"/>
            <w:color w:val="0000FF"/>
          </w:rPr>
          <w:t>пунктом 4</w:t>
        </w:r>
      </w:hyperlink>
      <w:r>
        <w:rPr>
          <w:rFonts w:ascii="Calibri" w:hAnsi="Calibri" w:cs="Calibri"/>
        </w:rPr>
        <w:t xml:space="preserve"> настоящего Положения, не представлена управляющими компаниями индустриальных (промышленных) парков по собственной </w:t>
      </w:r>
      <w:r>
        <w:rPr>
          <w:rFonts w:ascii="Calibri" w:hAnsi="Calibri" w:cs="Calibri"/>
        </w:rPr>
        <w:lastRenderedPageBreak/>
        <w:t>инициативе, МЭР НСО запрашивает сведения об отсутствии недоимки (за исключением отсроченной, рассроченной, в том числе в порядке реструктуризации, приостановленной к взысканию) по межведомственному запросу в рамках единой системы межведомственного электронного взаимодействия.</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3"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6. Расходы областного бюджета Новосибирской области на предоставление субсидий осуществляются МЭР НСО в соответствии с порядком исполнения сводной бюджетной росписи областного бюджета в пределах доведенных лимитов бюджетных обязательств.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Предоставление субсидий носит заявительный характер, осуществляется в пределах бюджетных ассигнований, утвержденных на эти цели действующим законом Новосибирской области об областном бюджете Новосибирской области на соответствующий финансовый год и плановый период.</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8. Субсидии по направлениям расходов, определенным в настоящем пункте и связанным с обеспечением деятельности управляющих компаний индустриальных (промышленных) парков, предоставляются в пределах нормативов затрат по соответствующим расходам, утверждаемых приказом МЭР НСО и не превышающих уровень аналогичных расходов, связанных с обеспечением деятельности МЭР НСО, с учетом результатов экономической деятельности управляющих компаний индустриальных (промышленных) парков, в размере понесенных в отчетном финансовом году документально подтвержденных расходов на содержание управляющих компаний индустриальных (промышленных) парков и налоговые отчисления в бюджеты бюджетной системы Российской Федерации, но не более 50 млн. рублей.</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К расходам на содержание управляющих компаний индустриальных (промышленных) парков для целей настоящего пункта относятся следующие виды затрат (расходов):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заработная плата с начислениями на нее работникам управляющей компании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обеспечение связи: услуги стационарной телефонной связи, пользование интернетом;</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оборудования и на их техническое обслуживание и иные общехозяйственные расходы;</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оплата коммунальных услуг и аренда помещений, земельных участков;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организация </w:t>
      </w:r>
      <w:proofErr w:type="spellStart"/>
      <w:r>
        <w:rPr>
          <w:rFonts w:ascii="Calibri" w:hAnsi="Calibri" w:cs="Calibri"/>
        </w:rPr>
        <w:t>выставочно</w:t>
      </w:r>
      <w:proofErr w:type="spellEnd"/>
      <w:r>
        <w:rPr>
          <w:rFonts w:ascii="Calibri" w:hAnsi="Calibri" w:cs="Calibri"/>
        </w:rPr>
        <w:t>-ярмарочных и коммуникативных мероприятий в сфере интересов управляющей компании индустриальных (промышленных) парков и участие в них;</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организация оказания консалтинговых услуг для управляющих компаний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информационных кампаний в средствах массовой информации по освещению деятельности индустриальных (промышленных) парков и перспектив их развития;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организация участия управляющих компаний индустриальных (промышленных) парков в бизнес-миссиях в целях продвижения продукции резидентов парковых проектов Новосибирской области на российском и зарубежных рынках;</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проработка и сопровождение проектов резидентов парковых проектов Новосибирской области.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14"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bookmarkStart w:id="3" w:name="Par51"/>
      <w:bookmarkEnd w:id="3"/>
      <w:r>
        <w:rPr>
          <w:rFonts w:ascii="Calibri" w:hAnsi="Calibri" w:cs="Calibri"/>
        </w:rPr>
        <w:lastRenderedPageBreak/>
        <w:t>9. Управляющие компании индустриальных (промышленных) парков, претендующие на получение субсидий, представляют в МЭР НСО следующие документы:</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w:t>
      </w:r>
      <w:hyperlink w:anchor="Par108" w:history="1">
        <w:r>
          <w:rPr>
            <w:rFonts w:ascii="Calibri" w:hAnsi="Calibri" w:cs="Calibri"/>
            <w:color w:val="0000FF"/>
          </w:rPr>
          <w:t>заявление</w:t>
        </w:r>
      </w:hyperlink>
      <w:r>
        <w:rPr>
          <w:rFonts w:ascii="Calibri" w:hAnsi="Calibri" w:cs="Calibri"/>
        </w:rPr>
        <w:t xml:space="preserve"> (приложение N 1 к Порядку);</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 выписку из Единого государственного реестра юридических лиц, представленную уполномоченным налоговым органом, полученную не ранее чем за три месяца до дня подачи документов (указанный документ управляющие компании индустриальных (промышленных) парков вправе представить в МЭР НСО по собственной инициативе. В случае если документ не представлен управляющими компаниями индустриальных (промышленных) парков, МЭР НСО запрашивает его в порядке межведомственного взаимодействия);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копии документов, подтверждающих полномочия руководителя (решение о назначении или об избрании лица на должность); в случае, если от имени руководителя действует иное лицо, представляется доверенность на осуществление от имени такого лица соответствующих действий, заверенная его печатью (при наличии печати) и подписанная руководителем или уполномоченным им лицом;</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копии учредительных документов - учредительный договор и устав управляющей компании индустриального (промышленного) парка;</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5) копию свидетельства о постановке на учет в налоговом органе, заверенную руководителем (уполномоченным лицом) и печатью управляющей компании индустриального (промышленного) парка (указанный документ управляющие компании индустриальных (промышленных) парков вправе представить в МЭР НСО по собственной инициативе. В случае если документ не представлен управляющими компаниями индустриальных (промышленных) парков, МЭР НСО запрашивает его в порядке межведомственного взаимодействия);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6) справки об отсутствии просроченной задолженности - по налоговым платежам в бюджеты бюджетной системы Российской Федерации,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(указанный документ управляющие компании индустриальных (промышленных) парков вправе представить в МЭР НСО по собственной инициативе. В случае если документ не представлен управляющими компаниями индустриальных (промышленных) парков, МЭР НСО запрашивает его в порядке межведомственного взаимодействия);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7) документ, подтверждающий затраты управляющих компаний индустриальных (промышленных) парков за отчетный период, заверенный руководителем (уполномоченным лицом) и печатью управляющей компании индустриального (промышленного) парка (при наличии печати);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копию сертификата индустриального (промышленного) парка, подтверждающего соответствие Национальному стандарту Российской Федерации </w:t>
      </w:r>
      <w:hyperlink r:id="rId16" w:history="1">
        <w:r>
          <w:rPr>
            <w:rFonts w:ascii="Calibri" w:hAnsi="Calibri" w:cs="Calibri"/>
            <w:color w:val="0000FF"/>
          </w:rPr>
          <w:t>ГОСТ Р 56301-2014</w:t>
        </w:r>
      </w:hyperlink>
      <w:r>
        <w:rPr>
          <w:rFonts w:ascii="Calibri" w:hAnsi="Calibri" w:cs="Calibri"/>
        </w:rPr>
        <w:t xml:space="preserve"> "Индустриальные парки. Требования".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целях информирования получателей субсидий о предоставлении субсидий настоящий Порядок и информация о приеме заявок размещаются на официальном сайте МЭР НСО.</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МЭР НСО в течение 20 календарных дней с даты регистрации документов, указанных в </w:t>
      </w:r>
      <w:hyperlink w:anchor="Par51" w:history="1">
        <w:r>
          <w:rPr>
            <w:rFonts w:ascii="Calibri" w:hAnsi="Calibri" w:cs="Calibri"/>
            <w:color w:val="0000FF"/>
          </w:rPr>
          <w:t>пункте 9</w:t>
        </w:r>
      </w:hyperlink>
      <w:r>
        <w:rPr>
          <w:rFonts w:ascii="Calibri" w:hAnsi="Calibri" w:cs="Calibri"/>
        </w:rPr>
        <w:t xml:space="preserve"> Порядка, принимает решение о предоставлении субсидии или об отказе в ее предоставлении, о чем письменно уведомляет управляющие компании индустриальных (промышленных) парков в течение 10 календарных дней со дня принятия указанного решения.</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12. Решение об отказе в предоставлении субсидии принимается в случае:</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 несоответствия представленных управляющими компаниями индустриальных (промышленных) парков документов требованиям, установленным в </w:t>
      </w:r>
      <w:hyperlink w:anchor="Par18" w:history="1">
        <w:r>
          <w:rPr>
            <w:rFonts w:ascii="Calibri" w:hAnsi="Calibri" w:cs="Calibri"/>
            <w:color w:val="0000FF"/>
          </w:rPr>
          <w:t>пунктах 3</w:t>
        </w:r>
      </w:hyperlink>
      <w:r>
        <w:rPr>
          <w:rFonts w:ascii="Calibri" w:hAnsi="Calibri" w:cs="Calibri"/>
        </w:rPr>
        <w:t xml:space="preserve">, </w:t>
      </w:r>
      <w:hyperlink w:anchor="Par32" w:history="1">
        <w:r>
          <w:rPr>
            <w:rFonts w:ascii="Calibri" w:hAnsi="Calibri" w:cs="Calibri"/>
            <w:color w:val="0000FF"/>
          </w:rPr>
          <w:t>4</w:t>
        </w:r>
      </w:hyperlink>
      <w:r>
        <w:rPr>
          <w:rFonts w:ascii="Calibri" w:hAnsi="Calibri" w:cs="Calibri"/>
        </w:rPr>
        <w:t xml:space="preserve"> Порядка;</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непредставления или представления не в полном объеме документов управляющими компаниями индустриальных (промышленных) парков, указанных в </w:t>
      </w:r>
      <w:hyperlink w:anchor="Par51" w:history="1">
        <w:r>
          <w:rPr>
            <w:rFonts w:ascii="Calibri" w:hAnsi="Calibri" w:cs="Calibri"/>
            <w:color w:val="0000FF"/>
          </w:rPr>
          <w:t>пункте 9</w:t>
        </w:r>
      </w:hyperlink>
      <w:r>
        <w:rPr>
          <w:rFonts w:ascii="Calibri" w:hAnsi="Calibri" w:cs="Calibri"/>
        </w:rPr>
        <w:t xml:space="preserve"> Порядка;</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наличия недостоверных сведений в представленных управляющими компаниями индустриальных (промышленных) парков документах.</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13. Управляющие компании индустриальных (промышленных) парков, получившие отказ в предоставлении субсидии, имеют право на повторное обращение в случае устранения причин или изменения обстоятельств, вследствие которых им было отказано.</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14. Перечень управляющих компаний индустриальных (промышленных) парков, по которым принято решение о предоставлении субсидий, с указанием размера предоставляемых субсидий утверждается распоряжением Правительства Новосибирской области.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15. Основанием для предоставления субсидий является соглашение о предоставлении субсидий, заключаемое на основе типовой формы, утвержденной министерством финансов и налоговой политики Новосибирской области.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17"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16. Соглашение о предоставлении субсидий должно включать:</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размер, сроки и цели перечисления субсидий;</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обязательства получателей субсидий по ее целевому использованию;</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3) условия предоставления субсидии, а также показатели результативности;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 ред. </w:t>
      </w:r>
      <w:hyperlink r:id="rId18"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срок, формы представления отчетов об использовании субсидии и о достижении показателей результативности. Для целей настоящего Порядка под показателями результативности понимаются следующие показатели: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количество резидентов индустриальных (промышленных) парков, сопровождаемых управляющей компанией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объем налоговых поступлений в консолидированный бюджет Новосибирской области резидентов индустриальных (промышленных) парков, сопровождаемых управляющей компанией индустриальных (промышленных) парков;</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 в ред. </w:t>
      </w:r>
      <w:hyperlink r:id="rId19"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МЭР НСО и органами государственного финансового контроля проверок соблюдения получателями субсидий условий, целей и порядка их предоставления;</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6) ответственность сторон по неисполнению обязательств по соглашению о предоставлении субсидий;</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запрет на приобретение управляющими компаниями индустриальных (промышленных) парков за счет полученных из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 </w:t>
      </w:r>
      <w:proofErr w:type="spellStart"/>
      <w:r>
        <w:rPr>
          <w:rFonts w:ascii="Calibri" w:hAnsi="Calibri" w:cs="Calibri"/>
        </w:rPr>
        <w:t>недостижение</w:t>
      </w:r>
      <w:proofErr w:type="spellEnd"/>
      <w:r>
        <w:rPr>
          <w:rFonts w:ascii="Calibri" w:hAnsi="Calibri" w:cs="Calibri"/>
        </w:rPr>
        <w:t xml:space="preserve"> показателей результативности, установленных в соглашении, к управляющей компании индустриальных (промышленных) парков применяются штрафные санкции, размер которых определяется соглашением, за исключением случаев, когда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Субсидии предоставляются в безналичной форме путем перечисления МЭР НСО денежных средств на расчетный счет управляющей компании индустриальных (промышленных) парков, открытый в кредитной организации, в порядке и сроки, предусмотренные соглашением о предоставлении субсидий, но не позднее десятого рабочего дня с даты направления управляющей компанией индустриальных (промышленных) парков в МЭР НСО письменного уведомления в свободной форме о соблюдении ей условий, определенных </w:t>
      </w:r>
      <w:hyperlink w:anchor="Par18" w:history="1">
        <w:r>
          <w:rPr>
            <w:rFonts w:ascii="Calibri" w:hAnsi="Calibri" w:cs="Calibri"/>
            <w:color w:val="0000FF"/>
          </w:rPr>
          <w:t>пунктом 3</w:t>
        </w:r>
      </w:hyperlink>
      <w:r>
        <w:rPr>
          <w:rFonts w:ascii="Calibri" w:hAnsi="Calibri" w:cs="Calibri"/>
        </w:rPr>
        <w:t xml:space="preserve"> настоящего Порядка.</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2"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18. МЭР НСО формирует и представляет в министерство финансов и налоговой политики Новосибирской области заявку на выделение предельных объемов финансирования в порядке и сроки, установленные министерством финансов и налоговой политики Новосибирской области (далее - Минфин НСО).</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19. Минфин НСО на основании заявки в соответствии с утвержденными им бюджетной росписью и порядком исполнения сводной бюджетной росписи выделяет МЭР НСО средства областного бюджета Новосибирской области для предоставления субсидий управляющим компаниям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20. МЭР НСО и орган государственного финансового контроля осуществляют обязательную проверку соблюдения условий, целей и порядка предоставления субсидий управляющим компаниям индустриальных (промышленных) парков.</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21. Управляющие компании индустриальных (промышленных) парков ежегодно до 10 февраля года, следующего за годом предоставления субсидий, представляют в МЭР НСО отчет о целевом расходовании субсидий в рамках соглашений о предоставлении субсидий.</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22. Управляющие компании индустриальных (промышленных) парков несут ответственность за нецелевое использование бюджетных средств в соответствии с действующим законодательством Российской Федерации.</w:t>
      </w:r>
    </w:p>
    <w:p w:rsidR="004E18B3" w:rsidRDefault="004E18B3" w:rsidP="004E18B3">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В случае нарушения условий, установленных при предоставлении субсидий, в том числе в случае </w:t>
      </w:r>
      <w:proofErr w:type="spellStart"/>
      <w:r>
        <w:rPr>
          <w:rFonts w:ascii="Calibri" w:hAnsi="Calibri" w:cs="Calibri"/>
        </w:rPr>
        <w:t>недостижения</w:t>
      </w:r>
      <w:proofErr w:type="spellEnd"/>
      <w:r>
        <w:rPr>
          <w:rFonts w:ascii="Calibri" w:hAnsi="Calibri" w:cs="Calibri"/>
        </w:rPr>
        <w:t xml:space="preserve"> всех установленных в соглашении о предоставлении субсидии показателей результативности, управляющие компании индустриальных (промышленных) парков обязаны вернуть денежные средства в объеме, определенном суммой субсидий, использованных с нарушением, в течение 30 дней с момента обнаружения МЭР НСО данных фактов. МЭР НСО в течение 10 рабочих дней с момента обнаружения указанных фактов направляет управляющим компаниям индустриальных (промышленных) парков письменное сообщение об обнаружении нарушений. В случае отказа от добровольного возврата указанных средств по иску МЭР НСО денежные средства </w:t>
      </w:r>
      <w:proofErr w:type="spellStart"/>
      <w:r>
        <w:rPr>
          <w:rFonts w:ascii="Calibri" w:hAnsi="Calibri" w:cs="Calibri"/>
        </w:rPr>
        <w:t>истребуются</w:t>
      </w:r>
      <w:proofErr w:type="spellEnd"/>
      <w:r>
        <w:rPr>
          <w:rFonts w:ascii="Calibri" w:hAnsi="Calibri" w:cs="Calibri"/>
        </w:rPr>
        <w:t xml:space="preserve"> в судебном порядке в соответствии с законодательством Российской Федерации.</w:t>
      </w:r>
    </w:p>
    <w:p w:rsidR="004E18B3" w:rsidRDefault="004E18B3" w:rsidP="004E18B3">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Новосибирской области от 25.12.2018 N 559-п)</w:t>
      </w: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к Порядку</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предоставления субсидий из областного</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бюджета Новосибирской области на возмещение</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управляющим компаниям индустриальных</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(промышленных) парков затрат,</w:t>
      </w:r>
    </w:p>
    <w:p w:rsidR="004E18B3" w:rsidRDefault="004E18B3" w:rsidP="004E18B3">
      <w:pPr>
        <w:autoSpaceDE w:val="0"/>
        <w:autoSpaceDN w:val="0"/>
        <w:adjustRightInd w:val="0"/>
        <w:spacing w:after="0" w:line="240" w:lineRule="auto"/>
        <w:jc w:val="right"/>
        <w:rPr>
          <w:rFonts w:ascii="Calibri" w:hAnsi="Calibri" w:cs="Calibri"/>
        </w:rPr>
      </w:pPr>
      <w:r>
        <w:rPr>
          <w:rFonts w:ascii="Calibri" w:hAnsi="Calibri" w:cs="Calibri"/>
        </w:rPr>
        <w:t>связанных с их функционированием</w:t>
      </w:r>
    </w:p>
    <w:p w:rsidR="004E18B3" w:rsidRDefault="004E18B3" w:rsidP="004E18B3">
      <w:pPr>
        <w:autoSpaceDE w:val="0"/>
        <w:autoSpaceDN w:val="0"/>
        <w:adjustRightInd w:val="0"/>
        <w:spacing w:after="0" w:line="240" w:lineRule="auto"/>
        <w:ind w:firstLine="540"/>
        <w:jc w:val="both"/>
        <w:rPr>
          <w:rFonts w:ascii="Calibri" w:hAnsi="Calibri" w:cs="Calibri"/>
        </w:rPr>
      </w:pP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4" w:name="Par108"/>
      <w:bookmarkEnd w:id="4"/>
      <w:r>
        <w:rPr>
          <w:rFonts w:ascii="Courier New" w:eastAsiaTheme="minorHAnsi" w:hAnsi="Courier New" w:cs="Courier New"/>
          <w:color w:val="auto"/>
          <w:sz w:val="20"/>
          <w:szCs w:val="20"/>
        </w:rPr>
        <w:t xml:space="preserve">                                 ЗАЯВЛЕНИЕ</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предоставлении субсидии</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Прошу предоставить 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управляющей компании индустриального (промышленного)</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парка) субсидию из областного бюджета Новосибирской области на</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возмещение управляющей компании индустриального (промышленного)</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парка затрат, связанных с ее функционированием</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и должность руководителя организации 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телефон, факс, e-</w:t>
      </w:r>
      <w:proofErr w:type="spellStart"/>
      <w:r>
        <w:rPr>
          <w:rFonts w:ascii="Courier New" w:eastAsiaTheme="minorHAnsi" w:hAnsi="Courier New" w:cs="Courier New"/>
          <w:color w:val="auto"/>
          <w:sz w:val="20"/>
          <w:szCs w:val="20"/>
        </w:rPr>
        <w:t>mail</w:t>
      </w:r>
      <w:proofErr w:type="spellEnd"/>
      <w:r>
        <w:rPr>
          <w:rFonts w:ascii="Courier New" w:eastAsiaTheme="minorHAnsi" w:hAnsi="Courier New" w:cs="Courier New"/>
          <w:color w:val="auto"/>
          <w:sz w:val="20"/>
          <w:szCs w:val="20"/>
        </w:rPr>
        <w:t xml:space="preserve"> 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Реквизиты организации: 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расчетный счет ____________________________________________________________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банка 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отношении _______________________________________________________________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управляющей компании индустриального (промышленного)</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парка) не проводится процедура банкротства, и она не находится в процессе</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ликвидации; деятельность нашей организации не приостановлена; не имеется</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недоимки по налоговым отчислениям в бюджеты любого уровня и задолженности</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государственные внебюджетные фонды за прошедший календарный год</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данным бухгалтерской отчетности за __________ 201__ г.</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(последний завершенный отчетный период)</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Подпись руководителя                         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(управляющей компании индустриального (промышленного) парка)</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(при наличии)</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получения заявления __________________________________________________</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министерством экономического развития</w:t>
      </w:r>
    </w:p>
    <w:p w:rsidR="004E18B3" w:rsidRDefault="004E18B3" w:rsidP="004E18B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Новосибирской области)</w:t>
      </w:r>
    </w:p>
    <w:p w:rsidR="004E18B3" w:rsidRDefault="004E18B3" w:rsidP="004E18B3">
      <w:pPr>
        <w:autoSpaceDE w:val="0"/>
        <w:autoSpaceDN w:val="0"/>
        <w:adjustRightInd w:val="0"/>
        <w:spacing w:after="0" w:line="240" w:lineRule="auto"/>
        <w:ind w:firstLine="540"/>
        <w:jc w:val="both"/>
        <w:rPr>
          <w:rFonts w:ascii="Calibri" w:hAnsi="Calibri" w:cs="Calibri"/>
        </w:rPr>
      </w:pPr>
    </w:p>
    <w:p w:rsidR="007D03EB" w:rsidRDefault="004E18B3">
      <w:bookmarkStart w:id="5" w:name="_GoBack"/>
      <w:bookmarkEnd w:id="5"/>
    </w:p>
    <w:sectPr w:rsidR="007D03EB" w:rsidSect="009050C6">
      <w:pgSz w:w="11905" w:h="16838"/>
      <w:pgMar w:top="1134" w:right="565"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DC"/>
    <w:rsid w:val="000047B9"/>
    <w:rsid w:val="001925C4"/>
    <w:rsid w:val="004E18B3"/>
    <w:rsid w:val="00BC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481E8-0118-4847-A1CA-A8059AB2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C11AA00C48FEEE79E569E35DD704B276D339EA2A6EA5811F7139CF9EDB8EBDFFABEC2C78954D2537469DBEF636EE6E70FC4A408E448D87EB9968E04DkFJ" TargetMode="External"/><Relationship Id="rId13" Type="http://schemas.openxmlformats.org/officeDocument/2006/relationships/hyperlink" Target="consultantplus://offline/ref=06C11AA00C48FEEE79E569E35DD704B276D339EA2A6EA5811F7139CF9EDB8EBDFFABEC2C78954D2537469DBFF336EE6E70FC4A408E448D87EB9968E04DkFJ" TargetMode="External"/><Relationship Id="rId18" Type="http://schemas.openxmlformats.org/officeDocument/2006/relationships/hyperlink" Target="consultantplus://offline/ref=06C11AA00C48FEEE79E569E35DD704B276D339EA2A6EA5811F7139CF9EDB8EBDFFABEC2C78954D2537469DB0FA36EE6E70FC4A408E448D87EB9968E04DkFJ" TargetMode="External"/><Relationship Id="rId3" Type="http://schemas.openxmlformats.org/officeDocument/2006/relationships/webSettings" Target="webSettings.xml"/><Relationship Id="rId21" Type="http://schemas.openxmlformats.org/officeDocument/2006/relationships/hyperlink" Target="consultantplus://offline/ref=06C11AA00C48FEEE79E569E35DD704B276D339EA2A6EA5811F7139CF9EDB8EBDFFABEC2C78954D2537469DB1F636EE6E70FC4A408E448D87EB9968E04DkFJ" TargetMode="External"/><Relationship Id="rId7" Type="http://schemas.openxmlformats.org/officeDocument/2006/relationships/hyperlink" Target="consultantplus://offline/ref=06C11AA00C48FEEE79E569E35DD704B276D339EA2A6EA5811F7139CF9EDB8EBDFFABEC2C78954D2537469DBEF136EE6E70FC4A408E448D87EB9968E04DkFJ" TargetMode="External"/><Relationship Id="rId12" Type="http://schemas.openxmlformats.org/officeDocument/2006/relationships/hyperlink" Target="consultantplus://offline/ref=06C11AA00C48FEEE79E569E35DD704B276D339EA2A6EA5811F7139CF9EDB8EBDFFABEC2C78954D2537469DBEFA36EE6E70FC4A408E448D87EB9968E04DkFJ" TargetMode="External"/><Relationship Id="rId17" Type="http://schemas.openxmlformats.org/officeDocument/2006/relationships/hyperlink" Target="consultantplus://offline/ref=06C11AA00C48FEEE79E569E35DD704B276D339EA2A6EA5811F7139CF9EDB8EBDFFABEC2C78954D2537469DB0F736EE6E70FC4A408E448D87EB9968E04DkFJ"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6C11AA00C48FEEE79E568FB4EBB5ABB7DDA66E22864F6DB497B339AC684D7EDB8FAEA7A3ACF402129449CB94FkBJ" TargetMode="External"/><Relationship Id="rId20" Type="http://schemas.openxmlformats.org/officeDocument/2006/relationships/hyperlink" Target="consultantplus://offline/ref=06C11AA00C48FEEE79E569E35DD704B276D339EA2A6EA5811F7139CF9EDB8EBDFFABEC2C78954D2537469DB1F136EE6E70FC4A408E448D87EB9968E04DkFJ" TargetMode="External"/><Relationship Id="rId1" Type="http://schemas.openxmlformats.org/officeDocument/2006/relationships/styles" Target="styles.xml"/><Relationship Id="rId6" Type="http://schemas.openxmlformats.org/officeDocument/2006/relationships/hyperlink" Target="consultantplus://offline/ref=06C11AA00C48FEEE79E577EE4BBB5ABB7CDA65E2226FABD141223F98C18B88E8BFEBEA793BD2432D3E4DC8E9B668B73D35B7474791588D834FkCJ" TargetMode="External"/><Relationship Id="rId11" Type="http://schemas.openxmlformats.org/officeDocument/2006/relationships/hyperlink" Target="consultantplus://offline/ref=06C11AA00C48FEEE79E569E35DD704B276D339EA2A6EA5811F7139CF9EDB8EBDFFABEC2C78954D2537469DBEF436EE6E70FC4A408E448D87EB9968E04DkFJ" TargetMode="External"/><Relationship Id="rId24" Type="http://schemas.openxmlformats.org/officeDocument/2006/relationships/fontTable" Target="fontTable.xml"/><Relationship Id="rId5" Type="http://schemas.openxmlformats.org/officeDocument/2006/relationships/hyperlink" Target="consultantplus://offline/ref=06C11AA00C48FEEE79E569E35DD704B276D339EA2A6EA5811F7139CF9EDB8EBDFFABEC2C78954D2537469DBEF336EE6E70FC4A408E448D87EB9968E04DkFJ" TargetMode="External"/><Relationship Id="rId15" Type="http://schemas.openxmlformats.org/officeDocument/2006/relationships/hyperlink" Target="consultantplus://offline/ref=06C11AA00C48FEEE79E569E35DD704B276D339EA2A6EA5811F7139CF9EDB8EBDFFABEC2C78954D2537469DB0F636EE6E70FC4A408E448D87EB9968E04DkFJ" TargetMode="External"/><Relationship Id="rId23" Type="http://schemas.openxmlformats.org/officeDocument/2006/relationships/hyperlink" Target="consultantplus://offline/ref=06C11AA00C48FEEE79E569E35DD704B276D339EA2A6EA5811F7139CF9EDB8EBDFFABEC2C78954D2537469DB1FA36EE6E70FC4A408E448D87EB9968E04DkFJ" TargetMode="External"/><Relationship Id="rId10" Type="http://schemas.openxmlformats.org/officeDocument/2006/relationships/hyperlink" Target="consultantplus://offline/ref=06C11AA00C48FEEE79E577EE4BBB5ABB7DD161E52E6AABD141223F98C18B88E8BFEBEA793BD141243F4DC8E9B668B73D35B7474791588D834FkCJ" TargetMode="External"/><Relationship Id="rId19" Type="http://schemas.openxmlformats.org/officeDocument/2006/relationships/hyperlink" Target="consultantplus://offline/ref=06C11AA00C48FEEE79E569E35DD704B276D339EA2A6EA5811F7139CF9EDB8EBDFFABEC2C78954D2537469DB1F236EE6E70FC4A408E448D87EB9968E04DkFJ" TargetMode="External"/><Relationship Id="rId4" Type="http://schemas.openxmlformats.org/officeDocument/2006/relationships/hyperlink" Target="consultantplus://offline/ref=06C11AA00C48FEEE79E569E35DD704B276D339EA226AA284147D64C5968282BFF8A4B33B7FDC412437449BB0F969EB7B61A44543915A889CF79B694Ek8J" TargetMode="External"/><Relationship Id="rId9" Type="http://schemas.openxmlformats.org/officeDocument/2006/relationships/hyperlink" Target="consultantplus://offline/ref=06C11AA00C48FEEE79E569E35DD704B276D339EA2A6EA5811F7139CF9EDB8EBDFFABEC2C78954D2537469DBEF736EE6E70FC4A408E448D87EB9968E04DkFJ" TargetMode="External"/><Relationship Id="rId14" Type="http://schemas.openxmlformats.org/officeDocument/2006/relationships/hyperlink" Target="consultantplus://offline/ref=06C11AA00C48FEEE79E569E35DD704B276D339EA2A6EA5811F7139CF9EDB8EBDFFABEC2C78954D2537469DBFF036EE6E70FC4A408E448D87EB9968E04DkFJ" TargetMode="External"/><Relationship Id="rId22" Type="http://schemas.openxmlformats.org/officeDocument/2006/relationships/hyperlink" Target="consultantplus://offline/ref=06C11AA00C48FEEE79E569E35DD704B276D339EA2A6EA5811F7139CF9EDB8EBDFFABEC2C78954D2537469DB1F436EE6E70FC4A408E448D87EB9968E04Dk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3878</Words>
  <Characters>22110</Characters>
  <Application>Microsoft Office Word</Application>
  <DocSecurity>0</DocSecurity>
  <Lines>184</Lines>
  <Paragraphs>51</Paragraphs>
  <ScaleCrop>false</ScaleCrop>
  <Company>PNO</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Ларионова Елена Владимировна</dc:creator>
  <cp:keywords/>
  <dc:description/>
  <cp:lastModifiedBy>Ларионова Елена Владимировна</cp:lastModifiedBy>
  <cp:revision>2</cp:revision>
  <dcterms:created xsi:type="dcterms:W3CDTF">2019-05-21T09:37:00Z</dcterms:created>
  <dcterms:modified xsi:type="dcterms:W3CDTF">2019-05-21T09:37:00Z</dcterms:modified>
</cp:coreProperties>
</file>